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CE2E45" w:rsidR="004C3C0C" w:rsidRPr="000A7750" w:rsidRDefault="000A7750" w:rsidP="000A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1347D468" wp14:editId="7114C304">
            <wp:simplePos x="0" y="0"/>
            <wp:positionH relativeFrom="column">
              <wp:posOffset>1472565</wp:posOffset>
            </wp:positionH>
            <wp:positionV relativeFrom="paragraph">
              <wp:posOffset>6350</wp:posOffset>
            </wp:positionV>
            <wp:extent cx="1098550" cy="1026795"/>
            <wp:effectExtent l="0" t="0" r="6350" b="1905"/>
            <wp:wrapThrough wrapText="bothSides">
              <wp:wrapPolygon edited="0">
                <wp:start x="0" y="0"/>
                <wp:lineTo x="0" y="21239"/>
                <wp:lineTo x="21350" y="21239"/>
                <wp:lineTo x="21350" y="0"/>
                <wp:lineTo x="0" y="0"/>
              </wp:wrapPolygon>
            </wp:wrapThrough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75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7E61AB8B" wp14:editId="423F5EC3">
            <wp:simplePos x="0" y="0"/>
            <wp:positionH relativeFrom="column">
              <wp:posOffset>2907665</wp:posOffset>
            </wp:positionH>
            <wp:positionV relativeFrom="paragraph">
              <wp:posOffset>118110</wp:posOffset>
            </wp:positionV>
            <wp:extent cx="11049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hrough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707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75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6373D2D4" wp14:editId="1771A08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384300" cy="1035685"/>
            <wp:effectExtent l="0" t="0" r="0" b="0"/>
            <wp:wrapThrough wrapText="bothSides">
              <wp:wrapPolygon edited="0">
                <wp:start x="7134" y="1192"/>
                <wp:lineTo x="2675" y="20262"/>
                <wp:lineTo x="4161" y="20262"/>
                <wp:lineTo x="4459" y="19468"/>
                <wp:lineTo x="13673" y="14700"/>
                <wp:lineTo x="15457" y="14700"/>
                <wp:lineTo x="18429" y="10727"/>
                <wp:lineTo x="18429" y="1192"/>
                <wp:lineTo x="7134" y="1192"/>
              </wp:wrapPolygon>
            </wp:wrapThrough>
            <wp:docPr id="2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8"/>
                    <a:srcRect t="15670" b="13677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3C53" w14:textId="7AD75C9A" w:rsidR="000A7750" w:rsidRPr="000A7750" w:rsidRDefault="000A7750" w:rsidP="000A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13BF2C7C" wp14:editId="26272981">
            <wp:simplePos x="0" y="0"/>
            <wp:positionH relativeFrom="margin">
              <wp:posOffset>4370070</wp:posOffset>
            </wp:positionH>
            <wp:positionV relativeFrom="paragraph">
              <wp:posOffset>5715</wp:posOffset>
            </wp:positionV>
            <wp:extent cx="160845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233" y="21016"/>
                <wp:lineTo x="21233" y="0"/>
                <wp:lineTo x="0" y="0"/>
              </wp:wrapPolygon>
            </wp:wrapThrough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7EFC1" w14:textId="77777777" w:rsidR="000A7750" w:rsidRPr="000A7750" w:rsidRDefault="000A7750" w:rsidP="000A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C1D5B" w14:textId="77777777" w:rsidR="000A7750" w:rsidRPr="000A7750" w:rsidRDefault="000A7750" w:rsidP="000A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270A91C4" w:rsidR="004C3C0C" w:rsidRPr="000A7750" w:rsidRDefault="000A7750" w:rsidP="000A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</w:rPr>
        <w:t>Участник из Республики Башкортостан победил во Всероссийском конкурсе спортивных проектов «Ты в игре»</w:t>
      </w:r>
    </w:p>
    <w:p w14:paraId="00000003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 xml:space="preserve">В третьем сезоне Всероссийского конкурса спортивных проектов «Ты в игре» победителем в номинации «Масштаб» стал участник из Республики Башкортостан — </w:t>
      </w: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российская сеть </w:t>
      </w:r>
      <w:proofErr w:type="spellStart"/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VeloRussia</w:t>
      </w:r>
      <w:proofErr w:type="spellEnd"/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 xml:space="preserve">За первенство в номинации боролись 693 проекта из разных регионов страны. </w:t>
      </w: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победу автор инициативы получит 300 тысяч рублей, которые можно потратить на </w:t>
      </w:r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 xml:space="preserve">дальнейшее </w:t>
      </w: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развитие и масштабирование </w:t>
      </w:r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>проекта</w:t>
      </w: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«Ты в игре» проводится АНО «Национальные приоритеты» при поддержке Министерства спорта Российской Федерации благодаря федеральному проекту «Спорт — норма жизни» национального проекта «Демография».</w:t>
      </w:r>
    </w:p>
    <w:p w14:paraId="2EEBB52D" w14:textId="727F3A2B" w:rsidR="00D9223E" w:rsidRPr="00D9223E" w:rsidRDefault="00D9223E" w:rsidP="000A77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9223E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«Проводя конкурс «Ты в игре», мы действуем в рамках поручения Президента Владимира Владимировича Путина. Он поставил нам цель, чтобы к 2030 году 70% наших граждан активно занимались спортом. И, конечно, такие замечательные конкурсы, как «Ты в игре», способствуют и популяризации спорта, и вовлечению россиян в активный образ жизни. Я очень рад, что эти изменения происходят благодаря федеральному проекту «Спорт — норма жизни». Все проекты, которые принимали участие в конкурсе и победили в своих номинациях, безусловно внесут огромный вклад в достижение поставленной Президентом цели». — </w:t>
      </w:r>
      <w:r w:rsidRPr="00D9223E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отметил заместитель председателя Правительства Российской Федерации </w:t>
      </w:r>
      <w:r w:rsidRPr="00D922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Дмитрий Чернышенко.</w:t>
      </w:r>
    </w:p>
    <w:p w14:paraId="00000005" w14:textId="37B82838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>Для участия в третьем сезоне «Ты в игре» было подано 4600 заявок со всей России. Из участников независимые эксперты конкурса выбрали сначала 250 инициатив в лонг-лист, а после — 25 в шорт-лист конкурса. 20 и 21 апреля участники конкурса успешно защитили свои инициативы перед экспертным советом. По итогам защит 29 мая были объявлены победители в пяти основных номинациях конкурса, которые получат по 300 тысяч рублей, а также обладатель гран-при в 1 миллион рублей.</w:t>
      </w:r>
    </w:p>
    <w:p w14:paraId="00000006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Всего в третьем сезоне было подано 74 проекта из Республики Башкортостан, из них в лонг-лист прошли 3 инициативы. В номинации «Масштаб», рассчитанной на проекты федерального уровня, реализуемые в масштабах страны или охватывающих более 500 участников, победила </w:t>
      </w:r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российская сеть </w:t>
      </w:r>
      <w:proofErr w:type="spellStart"/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VeloRussia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Республики Башкортостан</w:t>
      </w:r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07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В европейских странах развиты сети национальных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для туристов, однако в России такого нигде не встретишь. При этом интерес к велопутешествиям растет от года к году, а каждый регион России сопоставим по размерам со средней европейской страной и отличается не менее интересными достопримечательностями и живописными видами. Все это мотивировало авторов проекта в 2019 году начать работать над проверенными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веломаршрутами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, которые стыкуются между собой и образуют сеть. Было решено отсечь ненужное преодоление трудностей и сконцентрироваться на главном: познавательности, ярких достопримечательностях регионов и удобстве поездок.  </w:t>
      </w:r>
    </w:p>
    <w:p w14:paraId="00000008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— активное использование сети региональных и местных дорог с низким автомобильным трафиком. Для удобства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велортуристов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нигде не используются ни федеральные трассы, ни загруженные дороги, а крайние точки всех маршрутов </w:t>
      </w:r>
      <w:proofErr w:type="gramStart"/>
      <w:r w:rsidRPr="000A7750">
        <w:rPr>
          <w:rFonts w:ascii="Times New Roman" w:eastAsia="Times New Roman" w:hAnsi="Times New Roman" w:cs="Times New Roman"/>
          <w:sz w:val="24"/>
          <w:szCs w:val="24"/>
        </w:rPr>
        <w:t>привязаны  к</w:t>
      </w:r>
      <w:proofErr w:type="gram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железнодорожным станциям с пассажирским движением. Каждый маршрут рассчитан на обычных велотуристов без особой физической подготовки и представляет собой готовое 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для самостоятельного велопохода по России. Таким образом туристы могут сэкономить время, которое обычно тратится на построение собственных маршрутов, и деньги на поездках.  </w:t>
      </w:r>
    </w:p>
    <w:p w14:paraId="00000009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Проект позиционирует велотуризм не как спорт, а как интересный, активный и познавательный отдых. Поэтому его цель — создать комфортные </w:t>
      </w: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для массового вовлечения россиян в велотуризм. На данный момент созданы сети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Башкирии, Самарской области, в туристическом районе Золотого кольца России. Прорабатываются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веломаршруты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Ленинградской области, Краснодарскому краю, Республике Бурятия, Республике Крым. Также основана первая серия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велопутеводителей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России под брендом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VeloRussia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 охватывает более 40 тысяч человек, а за время существования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воспользовалось более 3000 велотуристов. </w:t>
      </w:r>
    </w:p>
    <w:p w14:paraId="0000000A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Инициатива также стала связующим звеном, которое объединяет существующие в России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велосообщества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. Благодаря упорству и слаженной работе команды проекта, был учрежден нагрудный знак «Велотурист России». Также проводятся регулярные познавательные лекции о велотуризме, которые помогают вовлекать еще больше россиян в эту яркую и полезную активность. </w:t>
      </w:r>
    </w:p>
    <w:p w14:paraId="0000000B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«Россия отличается обилие</w:t>
      </w:r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 xml:space="preserve">м живописных видов, запоминающихся достопримечательностей, своей непередаваемой природой. Велосипед — отличная возможность увидеть как можно больше мест. Однако иногда построить маршрут бывает тяжело: приходится долго читать форумы </w:t>
      </w:r>
      <w:proofErr w:type="spellStart"/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>велосообществ</w:t>
      </w:r>
      <w:proofErr w:type="spellEnd"/>
      <w:r w:rsidRPr="000A7750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пользоваться информацией, которая могла устареть. Поэтому наша цель — сделать велопутешествия проще и интереснее для всех желающих. В том числе — показать доступные и безопасные маршруты, которые мотивируют сесть на велосипед и поехать пусть в небольшое, но путешествие</w:t>
      </w:r>
      <w:r w:rsidRPr="000A7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</w:t>
      </w: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отмечает автор проекта </w:t>
      </w:r>
      <w:r w:rsidRPr="000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Антон Сазонов</w:t>
      </w: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C" w14:textId="77777777" w:rsidR="004C3C0C" w:rsidRPr="000A7750" w:rsidRDefault="000A7750" w:rsidP="000A77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В других номинациях конкурса победителями стали: </w:t>
      </w:r>
    </w:p>
    <w:p w14:paraId="0000000D" w14:textId="49F8083D" w:rsidR="004C3C0C" w:rsidRPr="000A7750" w:rsidRDefault="000A7750" w:rsidP="000A77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Обладатель гран-при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проект 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«Лучший урок физкультуры» 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из Московской области. Проект реализуется с 2021 года и направлен на возрождение культовой игры «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резиночка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». Авторы проекта также разработали методическое пособие по проведению игровых занятий и организовали дистанционные курсы для педагогов.</w:t>
      </w:r>
    </w:p>
    <w:p w14:paraId="0000000E" w14:textId="77777777" w:rsidR="004C3C0C" w:rsidRPr="000A7750" w:rsidRDefault="000A7750" w:rsidP="000A77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Номинация «Точка старта»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Академия пляжного волейбола BVC из Санкт-Петербурга. 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 существует более 10 лет и обучает взрослых и детей от 5 лет по авторской запатентованной программе с четкой градацией по уровням, аттестацией по теории, практике и физической подготовке. </w:t>
      </w:r>
    </w:p>
    <w:p w14:paraId="0000000F" w14:textId="77777777" w:rsidR="004C3C0C" w:rsidRPr="000A7750" w:rsidRDefault="000A7750" w:rsidP="000A77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Номинация «Безграничные возможности»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«Хрустальные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. Фигурное катание для детей с аутизмом и другими ментальными нарушениями» из Москвы. 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Инициатива помогает создавать условия для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абилитации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реабилитации детей с аутизмом и другими ментальными нарушениями, а также повышать качество жизни их семей через фигурное катание. </w:t>
      </w:r>
    </w:p>
    <w:p w14:paraId="00000010" w14:textId="7CD02667" w:rsidR="004C3C0C" w:rsidRPr="000A7750" w:rsidRDefault="000A7750" w:rsidP="000A77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Номинация «Дети в спорте»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«Лучший урок физкультуры» из Московской области;</w:t>
      </w:r>
    </w:p>
    <w:p w14:paraId="00000011" w14:textId="77777777" w:rsidR="004C3C0C" w:rsidRPr="000A7750" w:rsidRDefault="000A7750" w:rsidP="000A77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Номинация «Трансформация в спорте»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</w:rPr>
        <w:t>MotherFit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 </w:t>
      </w:r>
      <w:proofErr w:type="spellStart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>Москвы.На</w:t>
      </w:r>
      <w:proofErr w:type="spellEnd"/>
      <w:r w:rsidRPr="000A77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ней собраны безопасные и эффективные упражнения для беременных, отобранные практикующим акушером. </w:t>
      </w:r>
      <w:r w:rsidRPr="000A7750">
        <w:rPr>
          <w:rFonts w:ascii="Times New Roman" w:eastAsia="Times New Roman" w:hAnsi="Times New Roman" w:cs="Times New Roman"/>
          <w:sz w:val="24"/>
          <w:szCs w:val="24"/>
        </w:rPr>
        <w:t>Уникальная методика рассчитана не только на обеспечение комфортного течения беременности, но и на восстановление после родов.  </w:t>
      </w:r>
    </w:p>
    <w:p w14:paraId="107A1454" w14:textId="77777777" w:rsidR="000A7750" w:rsidRPr="000A7750" w:rsidRDefault="000A7750" w:rsidP="000A7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0000019" w14:textId="6F3CF46E" w:rsidR="004C3C0C" w:rsidRPr="000A7750" w:rsidRDefault="000A7750" w:rsidP="000A7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 конкурса, Континентальная хоккейная лига (КХЛ), взяла на себя роль ментора по развитию проектов и выбрала среди участников «Всероссийский марафон дворового хоккея».</w:t>
      </w:r>
    </w:p>
    <w:p w14:paraId="0000001A" w14:textId="77777777" w:rsidR="004C3C0C" w:rsidRPr="000A7750" w:rsidRDefault="000A7750" w:rsidP="000A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Номинации третьего сезона конкурса также поддерживают: мультиплатформенный оператор Триколор, российский производитель спортивных тренажеров и оборудования IRON KING, </w:t>
      </w:r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развития «Другое дело» АНО «Россия — страна возможностей». Национальный портал по поддержке малого и среднего предпринимательства «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Мойбизнес.рф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учредил для участников третьего сезона специальный приз «Мой спортивный бизнес». Ход конкурса освещают ведущие СМИ. Информационную поддержку конкурсу оказывает «РБК Life». Российский спортивный интернет-портал Championat.ru, как </w:t>
      </w:r>
      <w:proofErr w:type="spellStart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медиапартнер</w:t>
      </w:r>
      <w:proofErr w:type="spellEnd"/>
      <w:r w:rsidRPr="000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«Ты в игре», рассказывает о проектах участников конкурса, а также выступает партнером номинации «Медиа».</w:t>
      </w:r>
    </w:p>
    <w:sectPr w:rsidR="004C3C0C" w:rsidRPr="000A7750" w:rsidSect="000A775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0257"/>
    <w:multiLevelType w:val="multilevel"/>
    <w:tmpl w:val="CD283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F1992"/>
    <w:multiLevelType w:val="multilevel"/>
    <w:tmpl w:val="39DC3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51861314">
    <w:abstractNumId w:val="0"/>
  </w:num>
  <w:num w:numId="2" w16cid:durableId="44335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0C"/>
    <w:rsid w:val="000A7750"/>
    <w:rsid w:val="004C3C0C"/>
    <w:rsid w:val="00D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A43"/>
  <w15:docId w15:val="{1F8A46B6-5F15-40D7-B05A-B161ABC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53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30D71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n4JxFywpmdiwiG4roAfUePUlw==">CgMxLjAaGgoBMBIVChMIBCoPCgtBQUFBeWtXRWV1MBACGhoKATESFQoTCAQqDwoLQUFBQXlrV0VldTAQAhoaCgEyEhUKEwgEKg8KC0FBQUF5a1dFZXUwEAIaGgoBMxIVChMIBCoPCgtBQUFBeWtXRWV1MBACGhoKATQSFQoTCAQqDwoLQUFBQXlrV0VldTAQAhoaCgE1EhUKEwgEKg8KC0FBQUF5a1dFZXUwEAIaGgoBNhIVChMIBCoPCgtBQUFBeWtXRWV1MBACGhoKATcSFQoTCAQqDwoLQUFBQXlrV0VldTAQAhoaCgE4EhUKEwgEKg8KC0FBQUF5a1dFZXUwEAIaGgoBORIVChMIBCoPCgtBQUFBeWtXRWV1MBACGhsKAjEwEhUKEwgEKg8KC0FBQUF5a1dFZXUwEAIaGwoCMTESFQoTCAQqDwoLQUFBQXlrV0VldTAQAhobCgIxMhIVChMIBCoPCgtBQUFBeWtXRWV1MBACItMDCgtBQUFBeWtXRWV1MBKdAwoLQUFBQXlrV0VldTASC0FBQUF5a1dFZXUwGg0KCXRleHQvaHRtbBIAIg4KCnRleHQvcGxhaW4SACobIhUxMDY0NzY1MTA2NjY3MjE5OTIxMjYoADgAMJ21gKuJMTibuoCriTFK/AEKJGFwcGxpY2F0aW9uL3ZuZC5nb29nbGUtYXBwcy5kb2NzLm1kcxrTAcLX2uQBzAESyQEKxAEKvQHQn9C+0LzQuNC80L4g0L/Rj9GC0Lgg0L7RgdC90L7QstC90YvRhSDQvdC+0LzQuNC90LDRhtC40LksINCyINC60L7QvdC60YPRgNGB0LUg0L/RgNC10LTRg9GB0LzQvtGC0YDQtdC90Ysg0YfQtdGC0YvRgNC1INC00L7Qv9C+0LvQvdC40YLQtdC70YzQvdGL0LUg0L/QsNGA0YLQvdC10YDRgdC60LjQtSDQvdC+0LzQuNC90LDRhtC40LgQARgBEAFaDHdiamZmOHBvcncwanICIAB4AIIBFHN1Z2dlc3QubXl1aHJnYW10Mnc1mgEGCAAQABgAsAEAuAEAGJ21gKuJMSCbuoCriTEwAEIUc3VnZ2VzdC5teXVocmdhbXQydzU4AGotChRzdWdnZXN0LmF0ZnN3b2VrejZnchIV0JDQvdC90LAg0JjQu9GM0LjQvdCwai0KFHN1Z2dlc3QucTBxb282dWE5bXRxEhXQkNC90L3QsCDQmNC70YzQuNC90LBqLQoUc3VnZ2VzdC5teXVocmdhbXQydzUSFdCQ0L3QvdCwINCY0LvRjNC40L3QsHIhMWJkX1BCd25mRkptdnUxdjllRElzT1JfV0RKcVdZbl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6075</Characters>
  <Application>Microsoft Office Word</Application>
  <DocSecurity>0</DocSecurity>
  <Lines>50</Lines>
  <Paragraphs>14</Paragraphs>
  <ScaleCrop>false</ScaleCrop>
  <Company>АНО Национальные Приоритеты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Ильина Анна Дмитриевна</cp:lastModifiedBy>
  <cp:revision>2</cp:revision>
  <dcterms:created xsi:type="dcterms:W3CDTF">2023-06-07T12:54:00Z</dcterms:created>
  <dcterms:modified xsi:type="dcterms:W3CDTF">2023-06-07T12:54:00Z</dcterms:modified>
</cp:coreProperties>
</file>