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E10105" w:rsidTr="0067788C">
        <w:trPr>
          <w:trHeight w:val="732"/>
        </w:trPr>
        <w:tc>
          <w:tcPr>
            <w:tcW w:w="4505" w:type="dxa"/>
            <w:gridSpan w:val="3"/>
            <w:vMerge w:val="restart"/>
          </w:tcPr>
          <w:p w:rsidR="00E10105" w:rsidRPr="004C3D01" w:rsidRDefault="00E10105" w:rsidP="00E10105">
            <w:pPr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Муниципальное</w:t>
            </w:r>
            <w:r w:rsidRPr="004C3D01">
              <w:rPr>
                <w:b/>
                <w:sz w:val="24"/>
              </w:rPr>
              <w:t xml:space="preserve"> бюджетное дошкольное образовательное учреждение </w:t>
            </w:r>
          </w:p>
          <w:p w:rsidR="00E10105" w:rsidRPr="004C3D01" w:rsidRDefault="00E10105" w:rsidP="00E10105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>«ДЕТСКИЙ САД № 1 «</w:t>
            </w:r>
            <w:r>
              <w:rPr>
                <w:b/>
                <w:sz w:val="24"/>
              </w:rPr>
              <w:t>РАССВЕТ</w:t>
            </w:r>
            <w:r w:rsidRPr="004C3D01">
              <w:rPr>
                <w:b/>
                <w:sz w:val="24"/>
              </w:rPr>
              <w:t xml:space="preserve">» </w:t>
            </w:r>
          </w:p>
          <w:p w:rsidR="00E10105" w:rsidRPr="004C3D01" w:rsidRDefault="00E10105" w:rsidP="00E10105">
            <w:pPr>
              <w:jc w:val="center"/>
              <w:rPr>
                <w:b/>
                <w:sz w:val="24"/>
              </w:rPr>
            </w:pPr>
            <w:r w:rsidRPr="004C3D01">
              <w:rPr>
                <w:b/>
                <w:sz w:val="24"/>
              </w:rPr>
              <w:t xml:space="preserve">С. </w:t>
            </w:r>
            <w:r>
              <w:rPr>
                <w:b/>
                <w:sz w:val="24"/>
              </w:rPr>
              <w:t>АХКИНЧУ-БОРЗОЙ КУРЧАЛОЕВСКОГО</w:t>
            </w:r>
            <w:r w:rsidRPr="004C3D01">
              <w:rPr>
                <w:b/>
                <w:sz w:val="24"/>
              </w:rPr>
              <w:t xml:space="preserve"> РАЙОНА»</w:t>
            </w:r>
          </w:p>
          <w:p w:rsidR="00E10105" w:rsidRPr="004C3D01" w:rsidRDefault="00E10105" w:rsidP="00E10105">
            <w:pPr>
              <w:jc w:val="center"/>
            </w:pPr>
          </w:p>
          <w:p w:rsidR="00E10105" w:rsidRPr="004C3D01" w:rsidRDefault="00E10105" w:rsidP="00E1010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E10105" w:rsidRPr="004C3D01" w:rsidRDefault="00E10105" w:rsidP="00E10105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10105" w:rsidRPr="004C3D01" w:rsidRDefault="00E10105" w:rsidP="00E10105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E10105" w:rsidRPr="004C3D01" w:rsidRDefault="00E10105" w:rsidP="00E10105">
            <w:pPr>
              <w:pStyle w:val="ab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E10105" w:rsidRPr="004C3D01" w:rsidRDefault="00E10105" w:rsidP="00E10105">
            <w:pPr>
              <w:ind w:right="-108"/>
              <w:rPr>
                <w:sz w:val="28"/>
                <w:szCs w:val="28"/>
              </w:rPr>
            </w:pPr>
            <w:r w:rsidRPr="004C3D01">
              <w:rPr>
                <w:sz w:val="28"/>
              </w:rPr>
              <w:t>Заведующий</w:t>
            </w:r>
          </w:p>
        </w:tc>
      </w:tr>
      <w:tr w:rsidR="00E10105" w:rsidTr="0067788C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105" w:rsidRDefault="00E10105" w:rsidP="00E10105">
            <w:pPr>
              <w:pStyle w:val="ab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E10105" w:rsidRDefault="00E10105" w:rsidP="00E10105">
            <w:pPr>
              <w:pStyle w:val="ab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</w:p>
        </w:tc>
      </w:tr>
      <w:tr w:rsidR="00E10105" w:rsidTr="0067788C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0105" w:rsidRDefault="00E10105" w:rsidP="00E10105">
            <w:pPr>
              <w:pStyle w:val="ab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E10105" w:rsidTr="0067788C">
        <w:trPr>
          <w:trHeight w:val="276"/>
        </w:trPr>
        <w:tc>
          <w:tcPr>
            <w:tcW w:w="4505" w:type="dxa"/>
            <w:gridSpan w:val="3"/>
            <w:vMerge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E10105" w:rsidRDefault="00E10105" w:rsidP="00E10105">
            <w:pPr>
              <w:pStyle w:val="ab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E10105" w:rsidRDefault="00E10105" w:rsidP="00E10105">
            <w:pPr>
              <w:pStyle w:val="ab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E10105" w:rsidTr="00B15F51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10105" w:rsidRDefault="00E10105" w:rsidP="00E101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0105" w:rsidRDefault="00E10105" w:rsidP="00E10105">
            <w:pPr>
              <w:rPr>
                <w:rFonts w:eastAsiaTheme="minorEastAsia"/>
                <w:sz w:val="28"/>
                <w:szCs w:val="2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E10105" w:rsidTr="0067788C">
        <w:tc>
          <w:tcPr>
            <w:tcW w:w="4505" w:type="dxa"/>
            <w:gridSpan w:val="3"/>
          </w:tcPr>
          <w:p w:rsidR="00E10105" w:rsidRDefault="00E10105" w:rsidP="00E1010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E10105" w:rsidTr="0067788C">
        <w:trPr>
          <w:trHeight w:val="1347"/>
        </w:trPr>
        <w:tc>
          <w:tcPr>
            <w:tcW w:w="4505" w:type="dxa"/>
            <w:gridSpan w:val="3"/>
            <w:hideMark/>
          </w:tcPr>
          <w:p w:rsidR="00E10105" w:rsidRPr="00BF0D01" w:rsidRDefault="00E10105" w:rsidP="00E1010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32"/>
              </w:rPr>
              <w:t xml:space="preserve">О </w:t>
            </w:r>
            <w:r w:rsidRPr="00BF0D01">
              <w:rPr>
                <w:b/>
                <w:sz w:val="28"/>
                <w:szCs w:val="28"/>
                <w:lang w:eastAsia="ru-RU"/>
              </w:rPr>
              <w:t>премировании</w:t>
            </w:r>
            <w:bookmarkStart w:id="0" w:name="_GoBack"/>
            <w:bookmarkEnd w:id="0"/>
            <w:r w:rsidRPr="00BF0D01">
              <w:rPr>
                <w:b/>
                <w:sz w:val="28"/>
                <w:szCs w:val="28"/>
                <w:lang w:eastAsia="ru-RU"/>
              </w:rPr>
              <w:t>, надбавках, доплатах и других видах</w:t>
            </w:r>
          </w:p>
          <w:p w:rsidR="00E10105" w:rsidRDefault="00E10105" w:rsidP="00E10105">
            <w:pPr>
              <w:rPr>
                <w:b/>
                <w:sz w:val="28"/>
                <w:szCs w:val="28"/>
                <w:lang w:eastAsia="ru-RU"/>
              </w:rPr>
            </w:pPr>
            <w:r w:rsidRPr="00BF0D01">
              <w:rPr>
                <w:b/>
                <w:sz w:val="28"/>
                <w:szCs w:val="28"/>
                <w:lang w:eastAsia="ru-RU"/>
              </w:rPr>
              <w:t>материального поощрения и стимулирования работников</w:t>
            </w:r>
          </w:p>
          <w:p w:rsidR="00E10105" w:rsidRPr="004C3D01" w:rsidRDefault="00E10105" w:rsidP="00E10105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b/>
                <w:color w:val="000000"/>
                <w:sz w:val="28"/>
                <w:szCs w:val="32"/>
              </w:rPr>
              <w:t>контрольно-пропускном режиме</w:t>
            </w:r>
          </w:p>
          <w:p w:rsidR="00E10105" w:rsidRDefault="00E10105" w:rsidP="00E10105">
            <w:pPr>
              <w:rPr>
                <w:rFonts w:eastAsia="Verdana"/>
                <w:b/>
                <w:iCs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4C3D01">
              <w:rPr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eastAsia="Verdana"/>
                <w:b/>
                <w:iCs/>
                <w:sz w:val="28"/>
                <w:szCs w:val="28"/>
                <w:lang w:bidi="en-US"/>
              </w:rPr>
              <w:t xml:space="preserve">»  с. </w:t>
            </w:r>
            <w:r>
              <w:rPr>
                <w:rFonts w:eastAsia="Verdana"/>
                <w:b/>
                <w:iCs/>
                <w:sz w:val="28"/>
                <w:szCs w:val="28"/>
                <w:lang w:bidi="en-US"/>
              </w:rPr>
              <w:t>Ахкинчу-Борзой</w:t>
            </w:r>
          </w:p>
          <w:p w:rsidR="00E10105" w:rsidRDefault="00E10105" w:rsidP="00E10105">
            <w:pPr>
              <w:rPr>
                <w:rFonts w:eastAsia="Calibri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E10105" w:rsidRDefault="00E10105" w:rsidP="00E10105">
            <w:pPr>
              <w:rPr>
                <w:rFonts w:eastAsiaTheme="minorEastAsia"/>
                <w:sz w:val="28"/>
                <w:szCs w:val="24"/>
              </w:rPr>
            </w:pPr>
          </w:p>
        </w:tc>
      </w:tr>
      <w:tr w:rsidR="00E10105" w:rsidTr="0067788C">
        <w:trPr>
          <w:trHeight w:val="150"/>
        </w:trPr>
        <w:tc>
          <w:tcPr>
            <w:tcW w:w="4505" w:type="dxa"/>
            <w:gridSpan w:val="3"/>
            <w:hideMark/>
          </w:tcPr>
          <w:p w:rsidR="00E10105" w:rsidRPr="004C3D01" w:rsidRDefault="00E10105" w:rsidP="00E10105">
            <w:pPr>
              <w:rPr>
                <w:b/>
                <w:sz w:val="28"/>
                <w:szCs w:val="28"/>
              </w:rPr>
            </w:pPr>
            <w:r w:rsidRPr="004C3D01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Ахкинчу-Борзой</w:t>
            </w:r>
          </w:p>
        </w:tc>
        <w:tc>
          <w:tcPr>
            <w:tcW w:w="991" w:type="dxa"/>
          </w:tcPr>
          <w:p w:rsidR="00E10105" w:rsidRPr="004C3D01" w:rsidRDefault="00E10105" w:rsidP="00E10105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E10105" w:rsidRPr="004C3D01" w:rsidRDefault="00E10105" w:rsidP="00E10105">
            <w:pPr>
              <w:pStyle w:val="ab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10105" w:rsidTr="0067788C">
        <w:tc>
          <w:tcPr>
            <w:tcW w:w="4505" w:type="dxa"/>
            <w:gridSpan w:val="3"/>
          </w:tcPr>
          <w:p w:rsidR="00E10105" w:rsidRDefault="00E10105" w:rsidP="00E10105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E10105" w:rsidRDefault="00E10105" w:rsidP="00E10105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E10105" w:rsidRDefault="00E10105" w:rsidP="00E10105">
            <w:pPr>
              <w:pStyle w:val="ab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788C" w:rsidRDefault="0067788C" w:rsidP="00272C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FC3CCB" w:rsidRPr="0067788C" w:rsidRDefault="00FC3CCB" w:rsidP="00272C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78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 Общая часть.</w:t>
      </w:r>
    </w:p>
    <w:p w:rsidR="00BF0D01" w:rsidRDefault="00BF0D01" w:rsidP="00FC3C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разработано для </w:t>
      </w:r>
      <w:r w:rsidR="00E1010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БДОУ 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в соответствии с ТК РФ, Законом РФ «Об образовании», согласно Уставу Учреждения, Правилам внутреннего трудового распорядка Учреждения, Положению «Об оплате и стимулировании труда работников муниципальных дошкольных образовательных учреждений» от 03.11.2003г. № 902 с целью усиления социально-экономической защиты работников Учреждения, стимулирования высокой производительности труда, повышения ответственности и сознательности сотрудников.</w:t>
      </w:r>
    </w:p>
    <w:p w:rsidR="00FC3CCB" w:rsidRPr="00FC3CCB" w:rsidRDefault="00FC3CCB" w:rsidP="00FC3CC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CCB" w:rsidRPr="0067788C" w:rsidRDefault="00FC3CCB" w:rsidP="00272CB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78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C3CCB" w:rsidRPr="00FC3CCB" w:rsidRDefault="00FC3CCB" w:rsidP="00FC3CCB">
      <w:pPr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 Средства на премирование, поощрение и установление надбавок к должностным окладам сотрудников </w:t>
      </w:r>
      <w:r w:rsidR="00E1010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выделяются администрацией учреждения при формировании фонда материального стимулирования, они не выделяются из бюджета учреждения и могут расходоваться в установленном порядке.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     Сумма надбавок и доплат стимулирующего характера в пределах средств, направленных на оплату труда, определяются </w:t>
      </w:r>
      <w:r w:rsidR="00E1010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самостоятельно.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2.3.     Размеры надбавок и доплат работникам максимальными размерами не ограничиваются и определяются в зависимости от дополнительного объема работ, выполняемого ими.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2.4.     Выплата премии, поощрения, надбавки работникам образования облагаются налогом в соответствии с действующим законодательством, учитываются при исчислении среднего заработка. Общие размеры премий, поощрений, надбавок к должностным окладам не должны превышать 24 месячных оклада в год.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2.5. Положение о надбавках, доплатах и других видах материального поощрения и стимулирования сотрудников учреждения (далее по тексту — Положение), вводится в 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МБДОУ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(далее — </w:t>
      </w:r>
      <w:r w:rsidR="00E1010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) с целью: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—повышения материальной заинтересованности трудового коллектива в целом и отдельных работников в улучшении качества работы, росте профессионального мастерства сотрудников;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—усиления социальной защиты и материальной поддержки сотрудников образовательного учреждения.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2.6. Положение вводится на основании: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 Трудового кодекса РФ;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 Закона РФ «Образовании»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Устава </w:t>
      </w:r>
      <w:r w:rsidR="00E1010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      Положение разрабатывается администрацией </w:t>
      </w:r>
      <w:r w:rsidR="00E10105">
        <w:rPr>
          <w:rFonts w:ascii="Times New Roman" w:eastAsia="Calibri" w:hAnsi="Times New Roman" w:cs="Times New Roman"/>
          <w:sz w:val="28"/>
          <w:szCs w:val="28"/>
          <w:lang w:eastAsia="ru-RU"/>
        </w:rPr>
        <w:t>МБДОУ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 согласовывается с Председателем профкома, обсуждается, корректируется и принимается на общем собрании трудового коллектива и утверждается руководителем.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2.8.  Срок положения не ограничен. Положение действует до принятия нового.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CCB" w:rsidRPr="00272CB0" w:rsidRDefault="00FC3CCB" w:rsidP="00272CB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72C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Источники формирования поощрительного фонда</w:t>
      </w:r>
    </w:p>
    <w:p w:rsidR="00FC3CCB" w:rsidRPr="00FC3CCB" w:rsidRDefault="00FC3CCB" w:rsidP="00FC3CCB">
      <w:pPr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Источниками формирования поощрительного фонда </w:t>
      </w:r>
      <w:r w:rsidR="00E1010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являются: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 экономия фонда заработной платы;</w:t>
      </w:r>
    </w:p>
    <w:p w:rsid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иные источники поступления, не противоречащие Уставу </w:t>
      </w:r>
      <w:r w:rsidR="00E1010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, действующему законодательству РФ.</w:t>
      </w:r>
    </w:p>
    <w:p w:rsidR="0067788C" w:rsidRPr="00FC3CCB" w:rsidRDefault="0067788C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CCB" w:rsidRPr="00FC3CCB" w:rsidRDefault="00FC3CCB" w:rsidP="00272CB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материального поощрения и стимулирования</w:t>
      </w:r>
    </w:p>
    <w:p w:rsidR="00FC3CCB" w:rsidRPr="00FC3CCB" w:rsidRDefault="00FC3CCB" w:rsidP="00FC3CCB">
      <w:pPr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  Материальное поощрение, выплата доплат руководителю </w:t>
      </w:r>
      <w:r w:rsidR="00E1010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осуществляется на основании приказа вышестоящей организации.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4.2.   Вопросы материального стимулирования и поощрения рассматриваются администрацией совместно с советом трудового коллектива и оформляются протоколом. Доплаты устанавливаются руководителем </w:t>
      </w:r>
      <w:r w:rsidR="0067788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и комиссией по аттестации рабочих мест.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4.3.  Выплата материальных поощрений производится с учетом всех налоговых и иных удержаний.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4.4.    Администрация и совет трудового коллектива обеспечивают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гласность в вопросах премирования, установления доплат и надбавок всем сотрудникам </w:t>
      </w:r>
      <w:r w:rsidR="00E1010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4.5.    Доплаты и надбавки могут устанавливаться ежемесячно, ежеквартально или на год; премии и оказание материальной помощи устанавливаются на основании определенных показателей или в случаях непредвиденных обстоятельств с целью материальной поддержки и социальной защищенности работников.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4.6. Размеры всех материальных выплат могут определяться в процентном отношении к ежемесячной заработной плате или должностному окладу.</w:t>
      </w:r>
    </w:p>
    <w:p w:rsidR="00FC3CCB" w:rsidRPr="00FC3CCB" w:rsidRDefault="00FC3CCB" w:rsidP="00BF0D0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3CCB" w:rsidRPr="00FC3CCB" w:rsidRDefault="00FC3CCB" w:rsidP="00272CB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и размеры доплат, надбавок, премий и материальной помощи</w:t>
      </w:r>
    </w:p>
    <w:p w:rsidR="00FC3CCB" w:rsidRPr="00FC3CCB" w:rsidRDefault="00FC3CCB" w:rsidP="00FC3CCB">
      <w:pPr>
        <w:spacing w:after="0" w:line="240" w:lineRule="auto"/>
        <w:ind w:left="106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5.1.     Основными условиями премирования являются: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 строгое выполнение функциональных обязанностей согласно должностной инструкции;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 неукоснительное соблюдение норм трудовой дисциплины, правил внутреннего распорядка Учреждения, четкое, своевременное исполнение распорядительных документов, решений, приказов;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качественное, своевременное выполнение плановых заданий, мероприятий;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отсутствие случаев травматизма воспитанников;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 отсутствие жалоб со стороны родителей (законных представителей);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 отсутствие замечаний со стороны контролирующих органов.</w:t>
      </w:r>
    </w:p>
    <w:p w:rsidR="00FC3CCB" w:rsidRPr="00FC3CCB" w:rsidRDefault="00FC3CCB" w:rsidP="00BF0D0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5.2.     При определении размера и вида поощрения учитываются следующие показатели:</w:t>
      </w:r>
    </w:p>
    <w:p w:rsidR="00FC3CCB" w:rsidRPr="00FC3CCB" w:rsidRDefault="00FC3CCB" w:rsidP="00BF0D0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  проявление творчества, инициативы;</w:t>
      </w:r>
    </w:p>
    <w:p w:rsidR="00FC3CCB" w:rsidRPr="00FC3CCB" w:rsidRDefault="00FC3CCB" w:rsidP="00BF0D0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  выполнение особо важной для Учреждения работы;</w:t>
      </w:r>
    </w:p>
    <w:p w:rsidR="00FC3CCB" w:rsidRPr="00FC3CCB" w:rsidRDefault="00FC3CCB" w:rsidP="00BF0D0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  активное участие в методических или общественных мероприятиях, проводимых в Учреждении;</w:t>
      </w:r>
    </w:p>
    <w:p w:rsidR="00FC3CCB" w:rsidRPr="00FC3CCB" w:rsidRDefault="00FC3CCB" w:rsidP="00BF0D0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— большой объем дополнительной работы или работы, не входящий в круг дополнительных обязанностей; если за нее не была установлена надбавка или доплата;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 победа или получение призовых мест воспитанниками в конкурсах, соревнованиях и прочих мероприятиях, организуемых как в Учреждении, так и за его пределами;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 бережное отношение к имуществу Учреждения.</w:t>
      </w:r>
    </w:p>
    <w:p w:rsidR="00FC3CCB" w:rsidRPr="00FC3CCB" w:rsidRDefault="00FC3CCB" w:rsidP="00BF0D01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5.3.       Доплата за снижение заболеваемости и выполнение плана по детодням устанавливаются по выполнении принятых Общим собранием трудового коллектива показателей за предыдущий месяц и выплачиваются в заработную плату за месяц, следующий за отчетным.</w:t>
      </w:r>
    </w:p>
    <w:p w:rsidR="00FC3CCB" w:rsidRPr="00FC3CCB" w:rsidRDefault="00FC3CCB" w:rsidP="00BF0D01">
      <w:pPr>
        <w:tabs>
          <w:tab w:val="left" w:pos="993"/>
          <w:tab w:val="left" w:pos="127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5.4.       Воспитателям и другим педагогам за дополнительную нагрузку, интенсивность и особую напряженность труда (работающим с 7.00 до 19.00) до 50% в пределах фонда заработной платы и в соответствии с Инструкцией о начислении зарплаты работникам образования;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 За высокую результативность и качество работы до 50%;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За высокие достижения в труде до 50%;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За отраслевые награды;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За ученую степень.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5.5. Компенсационные доплаты производятся за совмещение профессий (должностей), увеличение объема выполняемых работ или расширение зоны обслуживания: в % отношении в пределах штатного расписания и фонда оплаты труда, предусмотренного по совмещаемым должностям; конкретный размер доплаты устанавливается руководителем по согласованию с работником с учетом объема дополнительной работы (ст. 151 ТК РФ); Инструкции об оплате труда работникам образовательных учреждений (максимальными размерами не ограничиваются): 35% (ст. 96, 154 ТКРФ);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за работу в ночное время (с 22.00 до 6.00 утра)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— за работу в выходные и праздничные дни;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воспитателям, младшим воспитателям за сверхурочную работу</w:t>
      </w:r>
      <w:r w:rsidR="00272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с детьми;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за работу в неблагоприятных для здоровья условиях труда 10 — 12%: приказ Гособразования СССР от 20.08.90 г. № 579 и письмо Минобразования от 26.10.96 г. №1051/13 ст. 147 ТК РФ.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5.6. Надбавки: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    молодым специалистам — 20-50% (ст. 15 Закона РФ «Об образовании»);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    материально-ответственным работникам 30-50%,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   педагогам за участие в экспериментальном режиме работы 15%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(ст. 18 Закона РФ «Об образовании»); работникам с ненормированным рабочим днем за дополнительную нагрузку и напряженность труда — до 100%;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5.7.   При нарушении трудовой дисциплины (опоздание на работу,</w:t>
      </w:r>
      <w:r w:rsidR="00272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прогулы и т.д.), неисполнении или исполнении не в полной мере функциональных обязанностей, некачественное     выполнение работы, приведение к сбою в работе всего трудового коллектива — премия за отчетный период не выплачивается.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5.8.     Работникам, проработавшим неполный отчетный период, начисление премии производится за фактически отработанное время.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5.9. Премия выплачивается в начале месяца, следующего за отчетным периодом.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Данный локальный акт разрабатывается с целью повышения материальной заинтересованности трудового коллектива и отдельных работников, повышения качества работы, роста профессионального мастерства сотрудников, а так же социальной защищенности и материальной поддержки. В данном документе определяются размеры надбавок и доплат стимулирующего характера в пределах средств, направленных на оплату труда, а так же в пределах средств, заработанных в сфере оказания 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МБДОУ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дополнительных платных услуг. Сумма надбавок и доплат стимулирующего характера определяется учреждением самостоятельно. Максимальные размеры выплат надбавок и доплат не ограничиваются и определяются в зависимости от дополнительного объема выполняемых сотрудниками работ. Выплаты премий, поощрений, надбавок работников облагаются налогом в соответствии с действующим законодательством. Средства на премирование, поощрение и установление надбавок к должностным окладам сотрудников учреждения выделяются администрацией при формировании фонда материального стимулирования.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разрабатывается на основании: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статей 144 — 154, 282 — 288, ст. 333 ТК РФ;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статей 32,43, 54 Закона РФ «Об образовании»;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Региональной нормативной базы;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Устава учреждения;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Коллективного договора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В данном Положении должны быть отражены разделы: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общие положения;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72C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источники формирования поощрительного фонда;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порядок материального поощрения и стимулирования;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   показатели и размеры доплат, надбавок, премий и материальной помощи;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>-   показатели, влияющие на уменьшение размера премии или ее лишение.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5.10. Материальная помощь выплачивается (выделяется) сотрудникам </w:t>
      </w:r>
      <w:r w:rsidR="00BF0D01">
        <w:rPr>
          <w:rFonts w:ascii="Times New Roman" w:eastAsia="Calibri" w:hAnsi="Times New Roman" w:cs="Times New Roman"/>
          <w:sz w:val="28"/>
          <w:szCs w:val="28"/>
          <w:lang w:eastAsia="ru-RU"/>
        </w:rPr>
        <w:t>МБДОУ</w:t>
      </w:r>
      <w:r w:rsidRPr="00FC3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 целью материальной поддержки и социальной защищенности в случаях непредвиденных, семейных и других обстоятельств.</w:t>
      </w:r>
    </w:p>
    <w:p w:rsidR="00FC3CCB" w:rsidRPr="00FC3CCB" w:rsidRDefault="00FC3CCB" w:rsidP="00BF0D01">
      <w:pPr>
        <w:spacing w:after="0" w:line="276" w:lineRule="auto"/>
        <w:ind w:firstLine="709"/>
        <w:jc w:val="both"/>
        <w:rPr>
          <w:rFonts w:ascii="Times New Roman" w:eastAsia="Calibri" w:hAnsi="Times New Roman" w:cs="Arial"/>
          <w:b/>
          <w:bCs/>
          <w:sz w:val="28"/>
          <w:szCs w:val="28"/>
          <w:lang w:eastAsia="ru-RU"/>
        </w:rPr>
      </w:pPr>
    </w:p>
    <w:p w:rsidR="00E10105" w:rsidRPr="00E10105" w:rsidRDefault="00E10105" w:rsidP="00E101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105">
        <w:rPr>
          <w:rFonts w:ascii="Times New Roman" w:eastAsia="Calibri" w:hAnsi="Times New Roman" w:cs="Times New Roman"/>
          <w:sz w:val="28"/>
        </w:rPr>
        <w:t>ПРИНЯТО</w:t>
      </w:r>
      <w:r w:rsidRPr="00E1010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10105" w:rsidRPr="00E10105" w:rsidRDefault="00E10105" w:rsidP="00E101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105">
        <w:rPr>
          <w:rFonts w:ascii="Times New Roman" w:eastAsia="Calibri" w:hAnsi="Times New Roman" w:cs="Times New Roman"/>
          <w:sz w:val="28"/>
        </w:rPr>
        <w:t xml:space="preserve">на общем собрании                             </w:t>
      </w:r>
    </w:p>
    <w:p w:rsidR="00E10105" w:rsidRPr="00E10105" w:rsidRDefault="00E10105" w:rsidP="00E1010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E10105">
        <w:rPr>
          <w:rFonts w:ascii="Times New Roman" w:eastAsia="Calibri" w:hAnsi="Times New Roman" w:cs="Times New Roman"/>
          <w:sz w:val="28"/>
        </w:rPr>
        <w:t>трудового коллектива</w:t>
      </w:r>
    </w:p>
    <w:p w:rsidR="00E10105" w:rsidRPr="00E10105" w:rsidRDefault="00E10105" w:rsidP="00E10105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E10105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10105" w:rsidRPr="00FC3CCB" w:rsidRDefault="00E10105" w:rsidP="00E101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3CCB" w:rsidRPr="00FC3CCB" w:rsidRDefault="00FC3CCB" w:rsidP="00FC3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00AC5" w:rsidRDefault="00500AC5"/>
    <w:sectPr w:rsidR="00500AC5" w:rsidSect="00272CB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E3" w:rsidRDefault="003430E3" w:rsidP="00272CB0">
      <w:pPr>
        <w:spacing w:after="0" w:line="240" w:lineRule="auto"/>
      </w:pPr>
      <w:r>
        <w:separator/>
      </w:r>
    </w:p>
  </w:endnote>
  <w:endnote w:type="continuationSeparator" w:id="0">
    <w:p w:rsidR="003430E3" w:rsidRDefault="003430E3" w:rsidP="0027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E3" w:rsidRDefault="003430E3" w:rsidP="00272CB0">
      <w:pPr>
        <w:spacing w:after="0" w:line="240" w:lineRule="auto"/>
      </w:pPr>
      <w:r>
        <w:separator/>
      </w:r>
    </w:p>
  </w:footnote>
  <w:footnote w:type="continuationSeparator" w:id="0">
    <w:p w:rsidR="003430E3" w:rsidRDefault="003430E3" w:rsidP="0027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249375"/>
      <w:docPartObj>
        <w:docPartGallery w:val="Page Numbers (Top of Page)"/>
        <w:docPartUnique/>
      </w:docPartObj>
    </w:sdtPr>
    <w:sdtEndPr/>
    <w:sdtContent>
      <w:p w:rsidR="00272CB0" w:rsidRDefault="00272C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803">
          <w:rPr>
            <w:noProof/>
          </w:rPr>
          <w:t>2</w:t>
        </w:r>
        <w:r>
          <w:fldChar w:fldCharType="end"/>
        </w:r>
      </w:p>
    </w:sdtContent>
  </w:sdt>
  <w:p w:rsidR="00272CB0" w:rsidRDefault="00272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9E4"/>
    <w:multiLevelType w:val="hybridMultilevel"/>
    <w:tmpl w:val="666CA3B4"/>
    <w:lvl w:ilvl="0" w:tplc="F0184FD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EB11A4B"/>
    <w:multiLevelType w:val="multilevel"/>
    <w:tmpl w:val="622A83A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5" w:hanging="7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3D"/>
    <w:rsid w:val="000F3803"/>
    <w:rsid w:val="0011543D"/>
    <w:rsid w:val="00272CB0"/>
    <w:rsid w:val="002C3788"/>
    <w:rsid w:val="003430E3"/>
    <w:rsid w:val="004A3982"/>
    <w:rsid w:val="00500AC5"/>
    <w:rsid w:val="0067788C"/>
    <w:rsid w:val="00861146"/>
    <w:rsid w:val="00BF0D01"/>
    <w:rsid w:val="00D537F8"/>
    <w:rsid w:val="00E10105"/>
    <w:rsid w:val="00F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A2311-76A3-4A32-B810-FAD77BBE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CB0"/>
  </w:style>
  <w:style w:type="paragraph" w:styleId="a6">
    <w:name w:val="footer"/>
    <w:basedOn w:val="a"/>
    <w:link w:val="a7"/>
    <w:uiPriority w:val="99"/>
    <w:unhideWhenUsed/>
    <w:rsid w:val="0027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CB0"/>
  </w:style>
  <w:style w:type="paragraph" w:styleId="a8">
    <w:name w:val="Balloon Text"/>
    <w:basedOn w:val="a"/>
    <w:link w:val="a9"/>
    <w:uiPriority w:val="99"/>
    <w:semiHidden/>
    <w:unhideWhenUsed/>
    <w:rsid w:val="00272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2CB0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BF0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uiPriority w:val="99"/>
    <w:rsid w:val="006778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2021-10-07T08:30:00Z</cp:lastPrinted>
  <dcterms:created xsi:type="dcterms:W3CDTF">2021-12-17T12:14:00Z</dcterms:created>
  <dcterms:modified xsi:type="dcterms:W3CDTF">2021-12-17T12:14:00Z</dcterms:modified>
</cp:coreProperties>
</file>