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3E" w:rsidRDefault="0018603E">
      <w:pPr>
        <w:rPr>
          <w:sz w:val="2"/>
          <w:szCs w:val="2"/>
        </w:rPr>
      </w:pPr>
      <w:r w:rsidRPr="0018603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8pt;margin-top:107.6pt;width:210.7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18603E" w:rsidRDefault="00B25294">
      <w:pPr>
        <w:pStyle w:val="30"/>
        <w:framePr w:w="8995" w:h="337" w:hRule="exact" w:wrap="none" w:vAnchor="page" w:hAnchor="page" w:x="1692" w:y="1205"/>
        <w:shd w:val="clear" w:color="auto" w:fill="auto"/>
        <w:spacing w:line="280" w:lineRule="exact"/>
      </w:pPr>
      <w:r>
        <w:t xml:space="preserve">  </w:t>
      </w:r>
      <w:r w:rsidR="001378AE">
        <w:t>УТВЕРЖДАЮ:</w:t>
      </w:r>
    </w:p>
    <w:p w:rsidR="0018603E" w:rsidRDefault="0018603E">
      <w:pPr>
        <w:framePr w:wrap="none" w:vAnchor="page" w:hAnchor="page" w:x="6747" w:y="1547"/>
      </w:pPr>
    </w:p>
    <w:p w:rsidR="0018603E" w:rsidRPr="00B25294" w:rsidRDefault="00B25294">
      <w:pPr>
        <w:pStyle w:val="a7"/>
        <w:framePr w:wrap="none" w:vAnchor="page" w:hAnchor="page" w:x="7198" w:y="2542"/>
        <w:shd w:val="clear" w:color="auto" w:fill="auto"/>
        <w:spacing w:line="210" w:lineRule="exact"/>
        <w:rPr>
          <w:rFonts w:ascii="Times New Roman" w:hAnsi="Times New Roman" w:cs="Times New Roman"/>
          <w:i w:val="0"/>
          <w:sz w:val="28"/>
        </w:rPr>
      </w:pPr>
      <w:r w:rsidRPr="00B25294">
        <w:rPr>
          <w:rStyle w:val="a8"/>
          <w:rFonts w:ascii="Times New Roman" w:hAnsi="Times New Roman" w:cs="Times New Roman"/>
          <w:iCs/>
          <w:sz w:val="28"/>
        </w:rPr>
        <w:t>«Детский сад №1 «Рассвет»</w:t>
      </w:r>
    </w:p>
    <w:p w:rsidR="0018603E" w:rsidRPr="00B25294" w:rsidRDefault="0018603E">
      <w:pPr>
        <w:pStyle w:val="20"/>
        <w:framePr w:wrap="none" w:vAnchor="page" w:hAnchor="page" w:x="9079" w:y="2379"/>
        <w:shd w:val="clear" w:color="auto" w:fill="auto"/>
        <w:spacing w:line="360" w:lineRule="exact"/>
        <w:rPr>
          <w:i w:val="0"/>
          <w:sz w:val="48"/>
        </w:rPr>
      </w:pPr>
    </w:p>
    <w:p w:rsidR="0018603E" w:rsidRDefault="001378AE">
      <w:pPr>
        <w:framePr w:wrap="none" w:vAnchor="page" w:hAnchor="page" w:x="4030" w:y="305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3.75pt;height:155.25pt">
            <v:imagedata r:id="rId6" r:href="rId7"/>
          </v:shape>
        </w:pict>
      </w:r>
    </w:p>
    <w:p w:rsidR="0018603E" w:rsidRDefault="001378AE">
      <w:pPr>
        <w:pStyle w:val="30"/>
        <w:framePr w:w="8995" w:h="1026" w:hRule="exact" w:wrap="none" w:vAnchor="page" w:hAnchor="page" w:x="1692" w:y="7900"/>
        <w:shd w:val="clear" w:color="auto" w:fill="auto"/>
        <w:spacing w:line="317" w:lineRule="exact"/>
        <w:ind w:left="280"/>
        <w:jc w:val="center"/>
      </w:pPr>
      <w:r>
        <w:t>ПРОГРАММА В ОБЛАСТИ ЭНЕРГОСБЕРЕЖЕНИЯ</w:t>
      </w:r>
      <w:r>
        <w:br/>
        <w:t>И ПОВЫШЕНИЯ ЭНЕРГЕТИЧЕСКОЙ ЭФФЕКТИВНОСТИ</w:t>
      </w:r>
      <w:r>
        <w:br/>
        <w:t xml:space="preserve">на 2018 - 2019 года и </w:t>
      </w:r>
      <w:r>
        <w:t>на перспективу до 2020 года</w:t>
      </w:r>
    </w:p>
    <w:p w:rsidR="0018603E" w:rsidRDefault="001378AE">
      <w:pPr>
        <w:pStyle w:val="23"/>
        <w:framePr w:w="8995" w:h="1025" w:hRule="exact" w:wrap="none" w:vAnchor="page" w:hAnchor="page" w:x="1692" w:y="10148"/>
        <w:shd w:val="clear" w:color="auto" w:fill="auto"/>
        <w:spacing w:before="0" w:after="0"/>
        <w:ind w:left="20"/>
      </w:pPr>
      <w:r>
        <w:t>Муниципальное бюджетное дошкольное образовательное учреждение</w:t>
      </w:r>
      <w:r>
        <w:br/>
        <w:t>Детский сад № 1 «Рассвет» с. Ахкинчу-Борзой</w:t>
      </w:r>
      <w:r>
        <w:br/>
        <w:t>Курчалоевского муниципального района</w:t>
      </w:r>
    </w:p>
    <w:p w:rsidR="0018603E" w:rsidRDefault="001378AE">
      <w:pPr>
        <w:pStyle w:val="30"/>
        <w:framePr w:w="8995" w:h="342" w:hRule="exact" w:wrap="none" w:vAnchor="page" w:hAnchor="page" w:x="1692" w:y="14702"/>
        <w:shd w:val="clear" w:color="auto" w:fill="auto"/>
        <w:spacing w:line="280" w:lineRule="exact"/>
        <w:ind w:left="20"/>
        <w:jc w:val="center"/>
      </w:pPr>
      <w:r>
        <w:t>2018 г.</w:t>
      </w:r>
    </w:p>
    <w:p w:rsidR="00B25294" w:rsidRDefault="00B25294">
      <w:pPr>
        <w:rPr>
          <w:rFonts w:ascii="Times New Roman" w:hAnsi="Times New Roman" w:cs="Times New Roman"/>
          <w:sz w:val="28"/>
          <w:szCs w:val="28"/>
        </w:rPr>
      </w:pPr>
    </w:p>
    <w:p w:rsidR="00B25294" w:rsidRPr="00B25294" w:rsidRDefault="00B25294" w:rsidP="00B25294">
      <w:pPr>
        <w:rPr>
          <w:rFonts w:ascii="Times New Roman" w:hAnsi="Times New Roman" w:cs="Times New Roman"/>
          <w:sz w:val="28"/>
          <w:szCs w:val="28"/>
        </w:rPr>
      </w:pPr>
    </w:p>
    <w:p w:rsidR="00B25294" w:rsidRPr="00B25294" w:rsidRDefault="00B25294" w:rsidP="00B25294">
      <w:pPr>
        <w:rPr>
          <w:rFonts w:ascii="Times New Roman" w:hAnsi="Times New Roman" w:cs="Times New Roman"/>
          <w:sz w:val="28"/>
          <w:szCs w:val="28"/>
        </w:rPr>
      </w:pPr>
    </w:p>
    <w:p w:rsidR="00B25294" w:rsidRDefault="00B25294" w:rsidP="00B25294">
      <w:pPr>
        <w:rPr>
          <w:rFonts w:ascii="Times New Roman" w:hAnsi="Times New Roman" w:cs="Times New Roman"/>
          <w:sz w:val="28"/>
          <w:szCs w:val="28"/>
        </w:rPr>
      </w:pPr>
    </w:p>
    <w:p w:rsidR="00B25294" w:rsidRPr="00B25294" w:rsidRDefault="00B25294" w:rsidP="00B25294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Заведующий МБДОУ</w:t>
      </w:r>
    </w:p>
    <w:p w:rsidR="00B25294" w:rsidRDefault="00B25294" w:rsidP="00B25294">
      <w:pPr>
        <w:tabs>
          <w:tab w:val="left" w:pos="7140"/>
          <w:tab w:val="right" w:pos="11180"/>
        </w:tabs>
        <w:rPr>
          <w:rFonts w:ascii="Times New Roman" w:hAnsi="Times New Roman" w:cs="Times New Roman"/>
          <w:sz w:val="28"/>
          <w:szCs w:val="28"/>
        </w:rPr>
      </w:pPr>
    </w:p>
    <w:p w:rsidR="0018603E" w:rsidRPr="00B25294" w:rsidRDefault="0018603E" w:rsidP="00B25294">
      <w:pPr>
        <w:rPr>
          <w:rFonts w:ascii="Times New Roman" w:hAnsi="Times New Roman" w:cs="Times New Roman"/>
          <w:sz w:val="28"/>
          <w:szCs w:val="28"/>
        </w:rPr>
        <w:sectPr w:rsidR="0018603E" w:rsidRPr="00B2529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framePr w:wrap="none" w:vAnchor="page" w:hAnchor="page" w:x="1200" w:y="1299"/>
        <w:rPr>
          <w:sz w:val="2"/>
          <w:szCs w:val="2"/>
        </w:rPr>
      </w:pPr>
      <w:r>
        <w:pict>
          <v:shape id="_x0000_i1025" type="#_x0000_t75" style="width:499.5pt;height:230.25pt">
            <v:imagedata r:id="rId8" r:href="rId9"/>
          </v:shape>
        </w:pic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pStyle w:val="ab"/>
        <w:framePr w:wrap="none" w:vAnchor="page" w:hAnchor="page" w:x="5156" w:y="1065"/>
        <w:shd w:val="clear" w:color="auto" w:fill="auto"/>
        <w:spacing w:line="280" w:lineRule="exact"/>
      </w:pPr>
      <w:r>
        <w:lastRenderedPageBreak/>
        <w:t>Оглавление</w:t>
      </w:r>
    </w:p>
    <w:p w:rsidR="0018603E" w:rsidRDefault="001378AE">
      <w:pPr>
        <w:pStyle w:val="23"/>
        <w:framePr w:wrap="none" w:vAnchor="page" w:hAnchor="page" w:x="745" w:y="1670"/>
        <w:shd w:val="clear" w:color="auto" w:fill="auto"/>
        <w:spacing w:before="0" w:after="0" w:line="280" w:lineRule="exact"/>
        <w:jc w:val="left"/>
      </w:pPr>
      <w:r>
        <w:t>Паспорт программы</w:t>
      </w:r>
    </w:p>
    <w:p w:rsidR="0018603E" w:rsidRDefault="001378AE">
      <w:pPr>
        <w:pStyle w:val="23"/>
        <w:framePr w:wrap="none" w:vAnchor="page" w:hAnchor="page" w:x="745" w:y="2687"/>
        <w:shd w:val="clear" w:color="auto" w:fill="auto"/>
        <w:spacing w:before="0" w:after="0" w:line="280" w:lineRule="exact"/>
        <w:jc w:val="left"/>
      </w:pPr>
      <w:r>
        <w:t>Введение</w:t>
      </w:r>
    </w:p>
    <w:p w:rsidR="0018603E" w:rsidRDefault="001378AE">
      <w:pPr>
        <w:pStyle w:val="23"/>
        <w:framePr w:wrap="none" w:vAnchor="page" w:hAnchor="page" w:x="745" w:y="3696"/>
        <w:shd w:val="clear" w:color="auto" w:fill="auto"/>
        <w:spacing w:before="0" w:after="0" w:line="280" w:lineRule="exact"/>
        <w:jc w:val="left"/>
      </w:pPr>
      <w:r>
        <w:t>Комплексный анализ текущего состояния потребления ТЭР и воды</w:t>
      </w:r>
    </w:p>
    <w:p w:rsidR="0018603E" w:rsidRDefault="001378AE">
      <w:pPr>
        <w:pStyle w:val="23"/>
        <w:framePr w:w="9965" w:h="832" w:hRule="exact" w:wrap="none" w:vAnchor="page" w:hAnchor="page" w:x="745" w:y="5044"/>
        <w:shd w:val="clear" w:color="auto" w:fill="auto"/>
        <w:spacing w:before="0" w:after="152" w:line="280" w:lineRule="exact"/>
        <w:jc w:val="left"/>
      </w:pPr>
      <w:r>
        <w:t>Приложение № 1</w:t>
      </w:r>
    </w:p>
    <w:p w:rsidR="0018603E" w:rsidRDefault="001378AE">
      <w:pPr>
        <w:pStyle w:val="23"/>
        <w:framePr w:w="9965" w:h="832" w:hRule="exact" w:wrap="none" w:vAnchor="page" w:hAnchor="page" w:x="745" w:y="5044"/>
        <w:shd w:val="clear" w:color="auto" w:fill="auto"/>
        <w:spacing w:before="0" w:after="0" w:line="280" w:lineRule="exact"/>
        <w:jc w:val="left"/>
      </w:pPr>
      <w:r>
        <w:t>Свед</w:t>
      </w:r>
      <w:r>
        <w:t>ения о целевых показателях программы</w:t>
      </w:r>
    </w:p>
    <w:p w:rsidR="0018603E" w:rsidRDefault="001378AE">
      <w:pPr>
        <w:pStyle w:val="23"/>
        <w:framePr w:w="9965" w:h="666" w:hRule="exact" w:wrap="none" w:vAnchor="page" w:hAnchor="page" w:x="745" w:y="6388"/>
        <w:shd w:val="clear" w:color="auto" w:fill="auto"/>
        <w:spacing w:before="0" w:after="0" w:line="280" w:lineRule="exact"/>
        <w:jc w:val="left"/>
      </w:pPr>
      <w:r>
        <w:t>Приложение № 2</w:t>
      </w:r>
    </w:p>
    <w:p w:rsidR="0018603E" w:rsidRDefault="001378AE">
      <w:pPr>
        <w:pStyle w:val="23"/>
        <w:framePr w:w="9965" w:h="666" w:hRule="exact" w:wrap="none" w:vAnchor="page" w:hAnchor="page" w:x="745" w:y="6388"/>
        <w:shd w:val="clear" w:color="auto" w:fill="auto"/>
        <w:spacing w:before="0" w:after="0" w:line="280" w:lineRule="exact"/>
        <w:jc w:val="left"/>
      </w:pPr>
      <w:r>
        <w:t>Мероприятия по энергосбережению и повышению энергетической эффективности</w:t>
      </w:r>
    </w:p>
    <w:p w:rsidR="0018603E" w:rsidRDefault="001378AE">
      <w:pPr>
        <w:pStyle w:val="25"/>
        <w:framePr w:wrap="none" w:vAnchor="page" w:hAnchor="page" w:x="11021" w:y="15694"/>
        <w:shd w:val="clear" w:color="auto" w:fill="auto"/>
        <w:spacing w:line="180" w:lineRule="exact"/>
      </w:pPr>
      <w:r>
        <w:t>2</w: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pStyle w:val="30"/>
        <w:framePr w:w="10363" w:h="1026" w:hRule="exact" w:wrap="none" w:vAnchor="page" w:hAnchor="page" w:x="782" w:y="408"/>
        <w:shd w:val="clear" w:color="auto" w:fill="auto"/>
        <w:spacing w:line="322" w:lineRule="exact"/>
        <w:ind w:left="60"/>
        <w:jc w:val="center"/>
      </w:pPr>
      <w:r>
        <w:lastRenderedPageBreak/>
        <w:t>ПАСПОРТ</w:t>
      </w:r>
    </w:p>
    <w:p w:rsidR="0018603E" w:rsidRDefault="001378AE">
      <w:pPr>
        <w:pStyle w:val="30"/>
        <w:framePr w:w="10363" w:h="1026" w:hRule="exact" w:wrap="none" w:vAnchor="page" w:hAnchor="page" w:x="782" w:y="408"/>
        <w:shd w:val="clear" w:color="auto" w:fill="auto"/>
        <w:spacing w:line="322" w:lineRule="exact"/>
        <w:ind w:left="60"/>
        <w:jc w:val="center"/>
      </w:pPr>
      <w:r>
        <w:t>ПРОГРАММЫ ЭНЕРГОСБЕРЕЖЕНИЯ И ПОВЫШЕНИЯ</w:t>
      </w:r>
      <w:r>
        <w:br/>
        <w:t>ЭНЕРГЕТИЧЕСКОЙЭФФЕКТИВНОСТИ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0"/>
        <w:gridCol w:w="6725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6"/>
              </w:rPr>
              <w:t>Полное наименование</w:t>
            </w:r>
            <w:r>
              <w:rPr>
                <w:rStyle w:val="26"/>
              </w:rPr>
              <w:br/>
              <w:t>организации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Муниципальное бюджетное дошкольное</w:t>
            </w:r>
            <w:r>
              <w:rPr>
                <w:rStyle w:val="26"/>
              </w:rPr>
              <w:br/>
              <w:t>образовательное учреждение</w:t>
            </w:r>
            <w:r>
              <w:rPr>
                <w:rStyle w:val="26"/>
              </w:rPr>
              <w:br/>
              <w:t>Детский сад № 1 «Рассвет» с. Ахкинчу-Борзой</w:t>
            </w:r>
            <w:r>
              <w:rPr>
                <w:rStyle w:val="26"/>
              </w:rPr>
              <w:br/>
              <w:t>Курчалоевского муниципального района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099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Основание для разработки</w:t>
            </w:r>
            <w:r>
              <w:rPr>
                <w:rStyle w:val="26"/>
              </w:rPr>
              <w:br/>
              <w:t>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Федеральный закон от 23 ноября 2009 г. № 261-ФЗ</w:t>
            </w:r>
            <w:r>
              <w:rPr>
                <w:rStyle w:val="26"/>
              </w:rPr>
              <w:br/>
              <w:t xml:space="preserve">«Об энергосбережении и </w:t>
            </w:r>
            <w:r>
              <w:rPr>
                <w:rStyle w:val="26"/>
              </w:rPr>
              <w:t>повышении энергетической</w:t>
            </w:r>
            <w:r>
              <w:rPr>
                <w:rStyle w:val="26"/>
              </w:rPr>
              <w:br/>
              <w:t>эффективности и о внесении изменений в отдельные</w:t>
            </w:r>
            <w:r>
              <w:rPr>
                <w:rStyle w:val="26"/>
              </w:rPr>
              <w:br/>
              <w:t>законодательные акты Российской Федерации»</w:t>
            </w:r>
            <w:r>
              <w:rPr>
                <w:rStyle w:val="26"/>
              </w:rPr>
              <w:br/>
              <w:t>Постановление Правительства РФ от 31 декабря</w:t>
            </w:r>
            <w:r>
              <w:rPr>
                <w:rStyle w:val="26"/>
              </w:rPr>
              <w:br/>
              <w:t>2009 г. N 1225 «О требованиях к региональным и</w:t>
            </w:r>
            <w:r>
              <w:rPr>
                <w:rStyle w:val="26"/>
              </w:rPr>
              <w:br/>
              <w:t>муниципальным программам в области</w:t>
            </w:r>
            <w:r>
              <w:rPr>
                <w:rStyle w:val="26"/>
              </w:rPr>
              <w:br/>
              <w:t>энергосбереж</w:t>
            </w:r>
            <w:r>
              <w:rPr>
                <w:rStyle w:val="26"/>
              </w:rPr>
              <w:t>ения и повышения энергетической</w:t>
            </w:r>
            <w:r>
              <w:rPr>
                <w:rStyle w:val="26"/>
              </w:rPr>
              <w:br/>
              <w:t>эффективности»</w:t>
            </w:r>
          </w:p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both"/>
            </w:pPr>
            <w:r>
              <w:rPr>
                <w:rStyle w:val="26"/>
              </w:rPr>
              <w:t>Приказ Министерства энергетики РФ от 30.06.2014г.</w:t>
            </w:r>
            <w:r>
              <w:rPr>
                <w:rStyle w:val="26"/>
              </w:rPr>
              <w:br/>
              <w:t>№399 «Об утверждении методики расчета целевых</w:t>
            </w:r>
            <w:r>
              <w:rPr>
                <w:rStyle w:val="26"/>
              </w:rPr>
              <w:br/>
              <w:t>показателей в области энергосбережения и</w:t>
            </w:r>
            <w:r>
              <w:rPr>
                <w:rStyle w:val="26"/>
              </w:rPr>
              <w:br/>
              <w:t>повышения энергетической эффективности, в том</w:t>
            </w:r>
            <w:r>
              <w:rPr>
                <w:rStyle w:val="26"/>
              </w:rPr>
              <w:br/>
              <w:t>числе в сопоставимых услов</w:t>
            </w:r>
            <w:r>
              <w:rPr>
                <w:rStyle w:val="26"/>
              </w:rPr>
              <w:t>иях» (для</w:t>
            </w:r>
            <w:r>
              <w:rPr>
                <w:rStyle w:val="26"/>
              </w:rPr>
              <w:br/>
              <w:t>муниципальных программ</w:t>
            </w:r>
          </w:p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both"/>
            </w:pPr>
            <w:r>
              <w:rPr>
                <w:rStyle w:val="26"/>
              </w:rPr>
              <w:t>Приказ Минэнерго России от 30.06.2014 №398 «Об</w:t>
            </w:r>
            <w:r>
              <w:rPr>
                <w:rStyle w:val="26"/>
              </w:rPr>
              <w:br/>
              <w:t>утверждении требований к форме программ в области</w:t>
            </w:r>
            <w:r>
              <w:rPr>
                <w:rStyle w:val="26"/>
              </w:rPr>
              <w:br/>
              <w:t>энергосбережения и повышения энергетической</w:t>
            </w:r>
            <w:r>
              <w:rPr>
                <w:rStyle w:val="26"/>
              </w:rPr>
              <w:br/>
              <w:t>эффективности организаций с участием государства и</w:t>
            </w:r>
            <w:r>
              <w:rPr>
                <w:rStyle w:val="26"/>
              </w:rPr>
              <w:br/>
              <w:t>муниципального образования, орг</w:t>
            </w:r>
            <w:r>
              <w:rPr>
                <w:rStyle w:val="26"/>
              </w:rPr>
              <w:t>анизаций,</w:t>
            </w:r>
            <w:r>
              <w:rPr>
                <w:rStyle w:val="26"/>
              </w:rPr>
              <w:br/>
              <w:t>осуществляющих регулируемые виды деятельности и</w:t>
            </w:r>
            <w:r>
              <w:rPr>
                <w:rStyle w:val="26"/>
              </w:rPr>
              <w:br/>
              <w:t>отчетности о ходе их реализации»;</w:t>
            </w:r>
          </w:p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both"/>
            </w:pPr>
            <w:r>
              <w:rPr>
                <w:rStyle w:val="26"/>
              </w:rPr>
              <w:t>Приказ Министерства экономического развития РФ</w:t>
            </w:r>
            <w:r>
              <w:rPr>
                <w:rStyle w:val="26"/>
              </w:rPr>
              <w:br/>
              <w:t>от 24 октября 2011 г. N 591 «О порядке определения</w:t>
            </w:r>
            <w:r>
              <w:rPr>
                <w:rStyle w:val="26"/>
              </w:rPr>
              <w:br/>
              <w:t>объемов снижения потребляемых государственным</w:t>
            </w:r>
            <w:r>
              <w:rPr>
                <w:rStyle w:val="26"/>
              </w:rPr>
              <w:br/>
              <w:t>(муниципальным) учре</w:t>
            </w:r>
            <w:r>
              <w:rPr>
                <w:rStyle w:val="26"/>
              </w:rPr>
              <w:t>ждением ресурсов в</w:t>
            </w:r>
            <w:r>
              <w:rPr>
                <w:rStyle w:val="26"/>
              </w:rPr>
              <w:br/>
              <w:t>сопоставимых условиях»</w:t>
            </w:r>
          </w:p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both"/>
            </w:pPr>
            <w:r>
              <w:rPr>
                <w:rStyle w:val="26"/>
              </w:rPr>
              <w:t>Приказ Минэнерго России от 11.12.2014 №916 «об</w:t>
            </w:r>
            <w:r>
              <w:rPr>
                <w:rStyle w:val="26"/>
              </w:rPr>
              <w:br/>
              <w:t>утверждении методических рекомендаций по</w:t>
            </w:r>
            <w:r>
              <w:rPr>
                <w:rStyle w:val="26"/>
              </w:rPr>
              <w:br/>
              <w:t>разработке и реализации региональных и</w:t>
            </w:r>
            <w:r>
              <w:rPr>
                <w:rStyle w:val="26"/>
              </w:rPr>
              <w:br/>
              <w:t>муниципальных программ в области</w:t>
            </w:r>
            <w:r>
              <w:rPr>
                <w:rStyle w:val="26"/>
              </w:rPr>
              <w:br/>
              <w:t>энергосбережения и повышения энергетической</w:t>
            </w:r>
            <w:r>
              <w:rPr>
                <w:rStyle w:val="26"/>
              </w:rPr>
              <w:br/>
              <w:t>эффективно</w:t>
            </w:r>
            <w:r>
              <w:rPr>
                <w:rStyle w:val="26"/>
              </w:rPr>
              <w:t>сти»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Полное наименование</w:t>
            </w:r>
            <w:r>
              <w:rPr>
                <w:rStyle w:val="26"/>
              </w:rPr>
              <w:br/>
              <w:t>исполнителей и (или)</w:t>
            </w:r>
            <w:r>
              <w:rPr>
                <w:rStyle w:val="26"/>
              </w:rPr>
              <w:br/>
              <w:t>соисполнителей</w:t>
            </w:r>
            <w:r>
              <w:rPr>
                <w:rStyle w:val="26"/>
              </w:rPr>
              <w:br/>
              <w:t>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3714" w:wrap="none" w:vAnchor="page" w:hAnchor="page" w:x="782" w:y="1726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Муниципальное бюджетное дошкольное</w:t>
            </w:r>
            <w:r>
              <w:rPr>
                <w:rStyle w:val="26"/>
              </w:rPr>
              <w:br/>
              <w:t>образовательное учреждение</w:t>
            </w:r>
            <w:r>
              <w:rPr>
                <w:rStyle w:val="26"/>
              </w:rPr>
              <w:br/>
              <w:t>Детский сад № 1 «Рассвет» с. Ахкинчу-Борзой</w:t>
            </w:r>
            <w:r>
              <w:rPr>
                <w:rStyle w:val="26"/>
              </w:rPr>
              <w:br/>
              <w:t>Курчалоевского муниципального района</w:t>
            </w:r>
          </w:p>
        </w:tc>
      </w:tr>
    </w:tbl>
    <w:p w:rsidR="0018603E" w:rsidRDefault="001378AE">
      <w:pPr>
        <w:pStyle w:val="40"/>
        <w:framePr w:w="10363" w:h="298" w:hRule="exact" w:wrap="none" w:vAnchor="page" w:hAnchor="page" w:x="782" w:y="15612"/>
        <w:shd w:val="clear" w:color="auto" w:fill="auto"/>
        <w:spacing w:before="0" w:line="240" w:lineRule="exact"/>
      </w:pPr>
      <w:r>
        <w:t>з</w: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0"/>
        <w:gridCol w:w="6725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 w:line="370" w:lineRule="exact"/>
              <w:jc w:val="left"/>
            </w:pPr>
            <w:r>
              <w:rPr>
                <w:rStyle w:val="26"/>
              </w:rPr>
              <w:lastRenderedPageBreak/>
              <w:t xml:space="preserve">Полное </w:t>
            </w:r>
            <w:r>
              <w:rPr>
                <w:rStyle w:val="26"/>
              </w:rPr>
              <w:t>наименование</w:t>
            </w:r>
            <w:r>
              <w:rPr>
                <w:rStyle w:val="26"/>
              </w:rPr>
              <w:br/>
              <w:t>разработчиков программы</w:t>
            </w:r>
          </w:p>
        </w:tc>
        <w:tc>
          <w:tcPr>
            <w:tcW w:w="6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Муниципальное бюджетное дошкольное</w:t>
            </w:r>
            <w:r>
              <w:rPr>
                <w:rStyle w:val="26"/>
              </w:rPr>
              <w:br/>
              <w:t>образовательное учреждение</w:t>
            </w:r>
            <w:r>
              <w:rPr>
                <w:rStyle w:val="26"/>
              </w:rPr>
              <w:br/>
              <w:t>Детский сад № 1 «Рассвет» с. Ахкинчу-Борзой</w:t>
            </w:r>
            <w:r>
              <w:rPr>
                <w:rStyle w:val="26"/>
              </w:rPr>
              <w:br/>
              <w:t>Курчалоевского муниципального района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Цели 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Основной целью Программы являются обеспечение</w:t>
            </w:r>
            <w:r>
              <w:rPr>
                <w:rStyle w:val="26"/>
              </w:rPr>
              <w:br/>
              <w:t xml:space="preserve">рационального </w:t>
            </w:r>
            <w:r>
              <w:rPr>
                <w:rStyle w:val="26"/>
              </w:rPr>
              <w:t>использования энергетических</w:t>
            </w:r>
            <w:r>
              <w:rPr>
                <w:rStyle w:val="26"/>
              </w:rPr>
              <w:br/>
              <w:t>ресурсов в учреждении за счет реализации</w:t>
            </w:r>
            <w:r>
              <w:rPr>
                <w:rStyle w:val="26"/>
              </w:rPr>
              <w:br/>
              <w:t>мероприятий по энергосбережению и повышению</w:t>
            </w:r>
            <w:r>
              <w:rPr>
                <w:rStyle w:val="26"/>
              </w:rPr>
              <w:br/>
              <w:t>энергетической эффективности.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24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Задачи 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Для достижения поставленных целей в ходе</w:t>
            </w:r>
            <w:r>
              <w:rPr>
                <w:rStyle w:val="26"/>
              </w:rPr>
              <w:br/>
              <w:t>реализации Программы необходимо решить</w:t>
            </w:r>
            <w:r>
              <w:rPr>
                <w:rStyle w:val="26"/>
              </w:rPr>
              <w:br/>
              <w:t>следующие осно</w:t>
            </w:r>
            <w:r>
              <w:rPr>
                <w:rStyle w:val="26"/>
              </w:rPr>
              <w:t>вные задачи:</w:t>
            </w:r>
            <w:r>
              <w:rPr>
                <w:rStyle w:val="26"/>
              </w:rPr>
              <w:br/>
              <w:t>реализация организационных мероприятий по</w:t>
            </w:r>
            <w:r>
              <w:rPr>
                <w:rStyle w:val="26"/>
              </w:rPr>
              <w:br/>
              <w:t>энергосбережению и повышению энергетической</w:t>
            </w:r>
            <w:r>
              <w:rPr>
                <w:rStyle w:val="26"/>
              </w:rPr>
              <w:br/>
              <w:t>эффективности;</w:t>
            </w:r>
          </w:p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повышение эффективности системы газоснабжения;</w:t>
            </w:r>
            <w:r>
              <w:rPr>
                <w:rStyle w:val="26"/>
              </w:rPr>
              <w:br/>
              <w:t>повышение эффективности системы</w:t>
            </w:r>
            <w:r>
              <w:rPr>
                <w:rStyle w:val="26"/>
              </w:rPr>
              <w:br/>
              <w:t>электроснабжения;</w:t>
            </w:r>
          </w:p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повышение эффективности системы водоснабжения</w:t>
            </w:r>
            <w:r>
              <w:rPr>
                <w:rStyle w:val="26"/>
              </w:rPr>
              <w:t>;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6"/>
              </w:rPr>
              <w:t>Целевые показатели</w:t>
            </w:r>
            <w:r>
              <w:rPr>
                <w:rStyle w:val="26"/>
              </w:rPr>
              <w:br/>
              <w:t>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экономия эл. энергии - 90 кВт/ч</w:t>
            </w:r>
            <w:r>
              <w:rPr>
                <w:rStyle w:val="26"/>
              </w:rPr>
              <w:br/>
              <w:t>экономия газа - 1861 куб. м.</w:t>
            </w:r>
            <w:r>
              <w:rPr>
                <w:rStyle w:val="26"/>
              </w:rPr>
              <w:br/>
              <w:t>экономия ХВС - 0 куб. м.</w:t>
            </w:r>
            <w:r>
              <w:rPr>
                <w:rStyle w:val="26"/>
              </w:rPr>
              <w:br/>
              <w:t>экономия ТЭР - 2,17 т.у.т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Сроки реализации</w:t>
            </w:r>
            <w:r>
              <w:rPr>
                <w:rStyle w:val="26"/>
              </w:rPr>
              <w:br/>
              <w:t>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6"/>
              </w:rPr>
              <w:t>Программа рассчитана на период 2018 - 2019 гг. и на</w:t>
            </w:r>
            <w:r>
              <w:rPr>
                <w:rStyle w:val="26"/>
              </w:rPr>
              <w:br/>
              <w:t>перспективу до 2020 года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Источники и объемы</w:t>
            </w:r>
            <w:r>
              <w:rPr>
                <w:rStyle w:val="26"/>
              </w:rPr>
              <w:br/>
              <w:t>финансового обеспечения</w:t>
            </w:r>
            <w:r>
              <w:rPr>
                <w:rStyle w:val="26"/>
              </w:rPr>
              <w:br/>
              <w:t>реализации 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Объем финансирования Программы за счет всех</w:t>
            </w:r>
            <w:r>
              <w:rPr>
                <w:rStyle w:val="26"/>
              </w:rPr>
              <w:br/>
              <w:t>источников финансирования составит -</w:t>
            </w:r>
            <w:r>
              <w:rPr>
                <w:rStyle w:val="26"/>
              </w:rPr>
              <w:br/>
              <w:t>6,65 тыс. руб.,</w:t>
            </w:r>
            <w:r>
              <w:rPr>
                <w:rStyle w:val="26"/>
              </w:rPr>
              <w:br/>
              <w:t>в том числе:</w:t>
            </w:r>
          </w:p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за счет средств муниципального бюджета</w:t>
            </w:r>
            <w:r>
              <w:rPr>
                <w:rStyle w:val="26"/>
              </w:rPr>
              <w:br/>
              <w:t>- 6,65 тыс. руб.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Планируемые результаты</w:t>
            </w:r>
            <w:r>
              <w:rPr>
                <w:rStyle w:val="26"/>
              </w:rPr>
              <w:br/>
            </w:r>
            <w:r>
              <w:rPr>
                <w:rStyle w:val="26"/>
              </w:rPr>
              <w:t>реализации программы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14" w:h="12691" w:wrap="none" w:vAnchor="page" w:hAnchor="page" w:x="856" w:y="473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За период реализации Программы с 2018-2019гг. и на</w:t>
            </w:r>
            <w:r>
              <w:rPr>
                <w:rStyle w:val="26"/>
              </w:rPr>
              <w:br/>
              <w:t>перспективу до 2020 года планируется:</w:t>
            </w:r>
            <w:r>
              <w:rPr>
                <w:rStyle w:val="26"/>
              </w:rPr>
              <w:br/>
              <w:t>экономия энергетических ресурсов от внедрения</w:t>
            </w:r>
            <w:r>
              <w:rPr>
                <w:rStyle w:val="26"/>
              </w:rPr>
              <w:br/>
              <w:t>мероприятий по энергосбережению и повышению</w:t>
            </w:r>
            <w:r>
              <w:rPr>
                <w:rStyle w:val="26"/>
              </w:rPr>
              <w:br/>
              <w:t>энергетической эффективности в стоимостном</w:t>
            </w:r>
            <w:r>
              <w:rPr>
                <w:rStyle w:val="26"/>
              </w:rPr>
              <w:br/>
              <w:t>выражении - с</w:t>
            </w:r>
            <w:r>
              <w:rPr>
                <w:rStyle w:val="26"/>
              </w:rPr>
              <w:t>оставит 11,712 тыс. руб.</w:t>
            </w:r>
          </w:p>
        </w:tc>
      </w:tr>
    </w:tbl>
    <w:p w:rsidR="0018603E" w:rsidRDefault="001378AE">
      <w:pPr>
        <w:pStyle w:val="25"/>
        <w:framePr w:wrap="none" w:vAnchor="page" w:hAnchor="page" w:x="11076" w:y="15920"/>
        <w:shd w:val="clear" w:color="auto" w:fill="auto"/>
        <w:spacing w:line="180" w:lineRule="exact"/>
      </w:pPr>
      <w:r>
        <w:t>4</w: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pStyle w:val="ab"/>
        <w:framePr w:wrap="none" w:vAnchor="page" w:hAnchor="page" w:x="5187" w:y="840"/>
        <w:shd w:val="clear" w:color="auto" w:fill="auto"/>
        <w:spacing w:line="280" w:lineRule="exact"/>
      </w:pPr>
      <w:r>
        <w:lastRenderedPageBreak/>
        <w:t>Введение</w:t>
      </w:r>
    </w:p>
    <w:p w:rsidR="0018603E" w:rsidRDefault="001378AE">
      <w:pPr>
        <w:pStyle w:val="23"/>
        <w:framePr w:w="10392" w:h="8957" w:hRule="exact" w:wrap="none" w:vAnchor="page" w:hAnchor="page" w:x="607" w:y="1170"/>
        <w:shd w:val="clear" w:color="auto" w:fill="auto"/>
        <w:spacing w:before="0" w:after="0" w:line="485" w:lineRule="exact"/>
        <w:ind w:firstLine="880"/>
        <w:jc w:val="both"/>
      </w:pPr>
      <w:r>
        <w:t>В условиях увеличения тарифов и цен на энергоносители их расточительное и</w:t>
      </w:r>
      <w:r>
        <w:br/>
        <w:t>неэффективное использование недопустимо. Создание условий для повышения</w:t>
      </w:r>
      <w:r>
        <w:br/>
        <w:t>эффективности использования энергетических ресурсов</w:t>
      </w:r>
      <w:r>
        <w:t xml:space="preserve"> становится одной из</w:t>
      </w:r>
      <w:r>
        <w:br/>
        <w:t>приоритетных задач.</w:t>
      </w:r>
    </w:p>
    <w:p w:rsidR="0018603E" w:rsidRDefault="001378AE">
      <w:pPr>
        <w:pStyle w:val="23"/>
        <w:framePr w:w="10392" w:h="8957" w:hRule="exact" w:wrap="none" w:vAnchor="page" w:hAnchor="page" w:x="607" w:y="1170"/>
        <w:shd w:val="clear" w:color="auto" w:fill="auto"/>
        <w:spacing w:before="0" w:after="116" w:line="480" w:lineRule="exact"/>
        <w:jc w:val="both"/>
      </w:pPr>
      <w:r>
        <w:t>В современном мире вопросы энергосбережения стоят как никогда остро. Особенно</w:t>
      </w:r>
      <w:r>
        <w:br/>
        <w:t>это касается нашей страны, где потери энергии достигают десятки процентов.</w:t>
      </w:r>
      <w:r>
        <w:br/>
        <w:t xml:space="preserve">«Утечки» происходят повсеместно: в ЖКХ (на бытовом уровне), в </w:t>
      </w:r>
      <w:r>
        <w:t>промышленности,</w:t>
      </w:r>
      <w:r>
        <w:br/>
        <w:t>в учреждениях здравоохранения, в топливно-энергетическом комплексе и т.д..</w:t>
      </w:r>
      <w:r>
        <w:br/>
        <w:t>Поэтому потенциал энергосбережения очень высок. А если учесть тот факт, что</w:t>
      </w:r>
      <w:r>
        <w:br/>
        <w:t>спрос на энергоресурсы постоянно растут, повышаются тарифы на них, а также</w:t>
      </w:r>
      <w:r>
        <w:br/>
        <w:t>происходит уху</w:t>
      </w:r>
      <w:r>
        <w:t>дшение экологической ситуации, стремительно сокращаются запасы</w:t>
      </w:r>
      <w:r>
        <w:br/>
        <w:t xml:space="preserve">полезных ископаемых (нефти, угля, газа) </w:t>
      </w:r>
      <w:r>
        <w:rPr>
          <w:rStyle w:val="27"/>
        </w:rPr>
        <w:t xml:space="preserve">- </w:t>
      </w:r>
      <w:r>
        <w:t>в этой ситуации мероприятия по</w:t>
      </w:r>
      <w:r>
        <w:br/>
        <w:t>энергосбережению и энергосберегающие технологии важны как никогда!</w:t>
      </w:r>
    </w:p>
    <w:p w:rsidR="0018603E" w:rsidRDefault="001378AE">
      <w:pPr>
        <w:pStyle w:val="23"/>
        <w:framePr w:w="10392" w:h="8957" w:hRule="exact" w:wrap="none" w:vAnchor="page" w:hAnchor="page" w:x="607" w:y="1170"/>
        <w:shd w:val="clear" w:color="auto" w:fill="auto"/>
        <w:tabs>
          <w:tab w:val="left" w:pos="7724"/>
        </w:tabs>
        <w:spacing w:before="0" w:after="0" w:line="485" w:lineRule="exact"/>
        <w:ind w:left="740"/>
        <w:jc w:val="both"/>
      </w:pPr>
      <w:r>
        <w:t>Основными целями энергосбережения являются:</w:t>
      </w:r>
      <w:r>
        <w:tab/>
        <w:t>улучшение</w:t>
      </w:r>
      <w:r>
        <w:t xml:space="preserve"> условий</w:t>
      </w:r>
    </w:p>
    <w:p w:rsidR="0018603E" w:rsidRDefault="001378AE">
      <w:pPr>
        <w:pStyle w:val="23"/>
        <w:framePr w:w="10392" w:h="8957" w:hRule="exact" w:wrap="none" w:vAnchor="page" w:hAnchor="page" w:x="607" w:y="1170"/>
        <w:shd w:val="clear" w:color="auto" w:fill="auto"/>
        <w:spacing w:before="0" w:after="0" w:line="485" w:lineRule="exact"/>
        <w:jc w:val="both"/>
      </w:pPr>
      <w:r>
        <w:t>технического функционирования энергосистем (ТЭР и воды) через повышение</w:t>
      </w:r>
      <w:r>
        <w:br/>
        <w:t>эффективности использования энергии на один рубль предоставляемых услуг,</w:t>
      </w:r>
      <w:r>
        <w:br/>
        <w:t>снижение финансовой нагрузки на бюджет за счет сокращения платежей за ТЭР и</w:t>
      </w:r>
      <w:r>
        <w:br/>
        <w:t>воду.</w:t>
      </w:r>
    </w:p>
    <w:p w:rsidR="0018603E" w:rsidRDefault="001378AE">
      <w:pPr>
        <w:pStyle w:val="25"/>
        <w:framePr w:wrap="none" w:vAnchor="page" w:hAnchor="page" w:x="10879" w:y="15743"/>
        <w:shd w:val="clear" w:color="auto" w:fill="auto"/>
        <w:spacing w:line="180" w:lineRule="exact"/>
      </w:pPr>
      <w:r>
        <w:t>5</w: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pStyle w:val="30"/>
        <w:framePr w:w="10406" w:h="2146" w:hRule="exact" w:wrap="none" w:vAnchor="page" w:hAnchor="page" w:x="675" w:y="779"/>
        <w:shd w:val="clear" w:color="auto" w:fill="auto"/>
        <w:spacing w:line="280" w:lineRule="exact"/>
        <w:jc w:val="center"/>
      </w:pPr>
      <w:r>
        <w:lastRenderedPageBreak/>
        <w:t>Комплексный анализ текущего состояния энергосбережения и повышения</w:t>
      </w:r>
    </w:p>
    <w:p w:rsidR="0018603E" w:rsidRDefault="001378AE">
      <w:pPr>
        <w:pStyle w:val="30"/>
        <w:framePr w:w="10406" w:h="2146" w:hRule="exact" w:wrap="none" w:vAnchor="page" w:hAnchor="page" w:x="675" w:y="779"/>
        <w:shd w:val="clear" w:color="auto" w:fill="auto"/>
        <w:spacing w:after="119" w:line="280" w:lineRule="exact"/>
        <w:jc w:val="center"/>
      </w:pPr>
      <w:r>
        <w:t>энергетической эффективности</w:t>
      </w:r>
    </w:p>
    <w:p w:rsidR="0018603E" w:rsidRDefault="001378AE">
      <w:pPr>
        <w:pStyle w:val="23"/>
        <w:framePr w:w="10406" w:h="2146" w:hRule="exact" w:wrap="none" w:vAnchor="page" w:hAnchor="page" w:x="675" w:y="779"/>
        <w:shd w:val="clear" w:color="auto" w:fill="auto"/>
        <w:spacing w:before="0" w:after="0"/>
        <w:ind w:firstLine="880"/>
        <w:jc w:val="both"/>
      </w:pPr>
      <w:r>
        <w:t>В условиях увеличения тарифов и цен на энергоносители их расточительное и</w:t>
      </w:r>
      <w:r>
        <w:br/>
        <w:t xml:space="preserve">неэффективное использование недопустимо. Создание условий для </w:t>
      </w:r>
      <w:r>
        <w:t>повышения</w:t>
      </w:r>
      <w:r>
        <w:br/>
        <w:t>эффективности использования энергетических ресурсов становится одной из</w:t>
      </w:r>
      <w:r>
        <w:br/>
        <w:t>приоритетных задач развития учреждений.</w:t>
      </w:r>
    </w:p>
    <w:p w:rsidR="0018603E" w:rsidRDefault="001378AE">
      <w:pPr>
        <w:pStyle w:val="ad"/>
        <w:framePr w:wrap="none" w:vAnchor="page" w:hAnchor="page" w:x="680" w:y="3275"/>
        <w:shd w:val="clear" w:color="auto" w:fill="auto"/>
        <w:spacing w:line="280" w:lineRule="exact"/>
      </w:pPr>
      <w:r>
        <w:t>Поставщик ТЭР и воды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4248"/>
        <w:gridCol w:w="5270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6"/>
              </w:rPr>
              <w:t>№</w:t>
            </w:r>
          </w:p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8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Вид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326" w:lineRule="exact"/>
            </w:pPr>
            <w:r>
              <w:rPr>
                <w:rStyle w:val="28"/>
              </w:rPr>
              <w:t>Тариф с учетом</w:t>
            </w:r>
            <w:r>
              <w:rPr>
                <w:rStyle w:val="28"/>
              </w:rPr>
              <w:br/>
              <w:t>НДС (руб.)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Электрическая энергия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5,0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Газ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6049,97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Тепловая энергия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80" w:lineRule="exact"/>
            </w:pPr>
            <w:r>
              <w:rPr>
                <w:rStyle w:val="24pt"/>
              </w:rPr>
              <w:t>-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Холодная</w:t>
            </w:r>
            <w:r>
              <w:rPr>
                <w:rStyle w:val="26"/>
              </w:rPr>
              <w:t xml:space="preserve"> вода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Нет договора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Горячая вода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2352" w:wrap="none" w:vAnchor="page" w:hAnchor="page" w:x="704" w:y="3898"/>
              <w:shd w:val="clear" w:color="auto" w:fill="auto"/>
              <w:spacing w:before="0" w:after="0" w:line="80" w:lineRule="exact"/>
            </w:pPr>
            <w:r>
              <w:rPr>
                <w:rStyle w:val="24pt"/>
              </w:rPr>
              <w:t>-</w:t>
            </w:r>
          </w:p>
        </w:tc>
      </w:tr>
    </w:tbl>
    <w:p w:rsidR="0018603E" w:rsidRDefault="001378AE">
      <w:pPr>
        <w:pStyle w:val="ad"/>
        <w:framePr w:wrap="none" w:vAnchor="page" w:hAnchor="page" w:x="689" w:y="6535"/>
        <w:shd w:val="clear" w:color="auto" w:fill="auto"/>
        <w:spacing w:line="280" w:lineRule="exact"/>
      </w:pPr>
      <w:r>
        <w:t>Суммарное потребление энергетического ресурса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58"/>
        <w:gridCol w:w="1373"/>
        <w:gridCol w:w="1301"/>
        <w:gridCol w:w="1176"/>
        <w:gridCol w:w="1277"/>
        <w:gridCol w:w="1286"/>
        <w:gridCol w:w="1709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Наименование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ресурса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Ед.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измерения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2013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2014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2015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2016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326" w:lineRule="exact"/>
            </w:pPr>
            <w:r>
              <w:rPr>
                <w:rStyle w:val="28"/>
              </w:rPr>
              <w:t>2017 год</w:t>
            </w:r>
            <w:r>
              <w:rPr>
                <w:rStyle w:val="28"/>
              </w:rPr>
              <w:br/>
              <w:t>(расчетным</w:t>
            </w:r>
            <w:r>
              <w:rPr>
                <w:rStyle w:val="28"/>
              </w:rPr>
              <w:br/>
              <w:t>способом)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Электрическая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энергия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кВт/ч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1800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Природный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газ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м.куб.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</w:pPr>
            <w:r>
              <w:rPr>
                <w:rStyle w:val="26"/>
              </w:rPr>
              <w:t>8424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Тепловая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энергия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Гкал.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8"/>
              </w:rPr>
              <w:t>Моторное</w:t>
            </w:r>
          </w:p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8"/>
              </w:rPr>
              <w:t>топливо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лт.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Холодная вода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м.куб.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Горячая вода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8"/>
              </w:rPr>
              <w:t>м.куб.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80" w:lineRule="exact"/>
            </w:pPr>
            <w:r>
              <w:rPr>
                <w:rStyle w:val="24pt"/>
              </w:rPr>
              <w:t>"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080" w:h="4325" w:wrap="none" w:vAnchor="page" w:hAnchor="page" w:x="704" w:y="7157"/>
              <w:shd w:val="clear" w:color="auto" w:fill="auto"/>
              <w:spacing w:before="0" w:after="0" w:line="90" w:lineRule="exact"/>
            </w:pPr>
            <w:r>
              <w:rPr>
                <w:rStyle w:val="245pt"/>
              </w:rPr>
              <w:t>-</w:t>
            </w:r>
          </w:p>
        </w:tc>
      </w:tr>
    </w:tbl>
    <w:p w:rsidR="0018603E" w:rsidRDefault="001378AE">
      <w:pPr>
        <w:pStyle w:val="32"/>
        <w:framePr w:wrap="none" w:vAnchor="page" w:hAnchor="page" w:x="10932" w:y="15832"/>
        <w:shd w:val="clear" w:color="auto" w:fill="auto"/>
        <w:spacing w:line="190" w:lineRule="exact"/>
      </w:pPr>
      <w:r>
        <w:t>6</w:t>
      </w:r>
    </w:p>
    <w:p w:rsidR="0018603E" w:rsidRDefault="0018603E">
      <w:pPr>
        <w:rPr>
          <w:sz w:val="2"/>
          <w:szCs w:val="2"/>
        </w:rPr>
        <w:sectPr w:rsidR="0018603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603E" w:rsidRDefault="001378AE">
      <w:pPr>
        <w:pStyle w:val="ab"/>
        <w:framePr w:wrap="none" w:vAnchor="page" w:hAnchor="page" w:x="835" w:y="944"/>
        <w:shd w:val="clear" w:color="auto" w:fill="auto"/>
        <w:spacing w:line="280" w:lineRule="exact"/>
      </w:pPr>
      <w:r>
        <w:lastRenderedPageBreak/>
        <w:t>Общие сведения об организации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6821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Ф.И.О. Руководителя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Берсанова Хеди Арсмековна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 xml:space="preserve">Должность </w:t>
            </w:r>
            <w:r>
              <w:rPr>
                <w:rStyle w:val="26"/>
              </w:rPr>
              <w:t>руководителя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Заведущий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Полное наименование</w:t>
            </w:r>
            <w:r>
              <w:rPr>
                <w:rStyle w:val="26"/>
              </w:rPr>
              <w:br/>
              <w:t>учреждения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Муниципальное бюджетное дошкольное</w:t>
            </w:r>
            <w:r>
              <w:rPr>
                <w:rStyle w:val="26"/>
              </w:rPr>
              <w:br/>
              <w:t>образовательное учреждение</w:t>
            </w:r>
            <w:r>
              <w:rPr>
                <w:rStyle w:val="26"/>
              </w:rPr>
              <w:br/>
              <w:t>Детский сад № 1 «Рассвет» с. Ахкинчу-Борзой</w:t>
            </w:r>
            <w:r>
              <w:rPr>
                <w:rStyle w:val="26"/>
              </w:rPr>
              <w:br/>
              <w:t>Курчалоевского муниципального района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Адрес учреждения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6"/>
              </w:rPr>
              <w:t xml:space="preserve">366229, ЧР, с. Ахкинчу-Борзой, </w:t>
            </w:r>
            <w:r>
              <w:rPr>
                <w:rStyle w:val="26"/>
              </w:rPr>
              <w:t>Курчалоевский район,</w:t>
            </w:r>
            <w:r>
              <w:rPr>
                <w:rStyle w:val="26"/>
              </w:rPr>
              <w:br/>
              <w:t>ул. Межидова, 3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сотрудников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24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6"/>
              </w:rPr>
              <w:t>Количество</w:t>
            </w:r>
          </w:p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6"/>
              </w:rPr>
              <w:t>воспитанников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40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/>
              <w:jc w:val="left"/>
            </w:pPr>
            <w:r>
              <w:rPr>
                <w:rStyle w:val="26"/>
              </w:rPr>
              <w:t>Ввод учреждения в</w:t>
            </w:r>
            <w:r>
              <w:rPr>
                <w:rStyle w:val="26"/>
              </w:rPr>
              <w:br/>
              <w:t>эксплуатацию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224" w:h="4286" w:wrap="none" w:vAnchor="page" w:hAnchor="page" w:x="950" w:y="15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2017 год</w:t>
            </w:r>
          </w:p>
        </w:tc>
      </w:tr>
    </w:tbl>
    <w:p w:rsidR="0018603E" w:rsidRDefault="001378AE">
      <w:pPr>
        <w:pStyle w:val="ad"/>
        <w:framePr w:wrap="none" w:vAnchor="page" w:hAnchor="page" w:x="830" w:y="6190"/>
        <w:shd w:val="clear" w:color="auto" w:fill="auto"/>
        <w:spacing w:line="280" w:lineRule="exact"/>
      </w:pPr>
      <w:r>
        <w:t>Учреждение имеет в собственности следующие здания, строения, сооружения: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20"/>
        <w:gridCol w:w="3043"/>
      </w:tblGrid>
      <w:tr w:rsidR="0018603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Параметры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Общая площадь (кв.м)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180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 xml:space="preserve">Первый </w:t>
            </w:r>
            <w:r>
              <w:rPr>
                <w:rStyle w:val="26"/>
              </w:rPr>
              <w:t>этаж (кв.м)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Второй этаж (кв.м)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Окон, (кв.м)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38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6"/>
              </w:rPr>
              <w:t>Количество дверей входных</w:t>
            </w:r>
            <w:r>
              <w:rPr>
                <w:rStyle w:val="26"/>
              </w:rPr>
              <w:br/>
              <w:t>(подъездов шт.)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' 2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Этажность здания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Система отопления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Отапливаемая площадь (кв.м)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180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отопительных котлов (шт)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отопительных батарей(шт.,)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7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Система водоснабжения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смесителей (вод.кран)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4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сливных бочков (сан узел)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2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душевых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Приборы учета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6"/>
              </w:rPr>
              <w:t>Количество приборов учета (шт.)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2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На электроэнергию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На холодную воду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На горячую воду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На газ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80" w:lineRule="exact"/>
            </w:pPr>
            <w:r>
              <w:rPr>
                <w:rStyle w:val="28"/>
              </w:rPr>
              <w:t>1</w:t>
            </w:r>
          </w:p>
        </w:tc>
      </w:tr>
      <w:tr w:rsidR="0018603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603E" w:rsidRDefault="001378AE">
            <w:pPr>
              <w:pStyle w:val="23"/>
              <w:framePr w:w="10363" w:h="7680" w:wrap="none" w:vAnchor="page" w:hAnchor="page" w:x="830" w:y="7014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 xml:space="preserve">На тепловую </w:t>
            </w:r>
            <w:r>
              <w:rPr>
                <w:rStyle w:val="213pt"/>
              </w:rPr>
              <w:t>энергию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3E" w:rsidRDefault="0018603E">
            <w:pPr>
              <w:framePr w:w="10363" w:h="7680" w:wrap="none" w:vAnchor="page" w:hAnchor="page" w:x="830" w:y="7014"/>
              <w:rPr>
                <w:sz w:val="10"/>
                <w:szCs w:val="10"/>
              </w:rPr>
            </w:pPr>
          </w:p>
        </w:tc>
      </w:tr>
    </w:tbl>
    <w:p w:rsidR="0018603E" w:rsidRDefault="001378AE">
      <w:pPr>
        <w:pStyle w:val="25"/>
        <w:framePr w:wrap="none" w:vAnchor="page" w:hAnchor="page" w:x="11054" w:y="15837"/>
        <w:shd w:val="clear" w:color="auto" w:fill="auto"/>
        <w:spacing w:line="180" w:lineRule="exact"/>
      </w:pPr>
      <w:r>
        <w:t>7</w:t>
      </w:r>
    </w:p>
    <w:p w:rsidR="0018603E" w:rsidRDefault="0018603E">
      <w:pPr>
        <w:rPr>
          <w:sz w:val="2"/>
          <w:szCs w:val="2"/>
        </w:rPr>
      </w:pPr>
    </w:p>
    <w:sectPr w:rsidR="0018603E" w:rsidSect="001860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8AE" w:rsidRDefault="001378AE" w:rsidP="0018603E">
      <w:r>
        <w:separator/>
      </w:r>
    </w:p>
  </w:endnote>
  <w:endnote w:type="continuationSeparator" w:id="1">
    <w:p w:rsidR="001378AE" w:rsidRDefault="001378AE" w:rsidP="0018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8AE" w:rsidRDefault="001378AE"/>
  </w:footnote>
  <w:footnote w:type="continuationSeparator" w:id="1">
    <w:p w:rsidR="001378AE" w:rsidRDefault="001378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8603E"/>
    <w:rsid w:val="001378AE"/>
    <w:rsid w:val="0018603E"/>
    <w:rsid w:val="00B2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60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03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86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186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sid w:val="0018603E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a8">
    <w:name w:val="Подпись к картинке"/>
    <w:basedOn w:val="a6"/>
    <w:rsid w:val="0018603E"/>
    <w:rPr>
      <w:color w:val="000000"/>
      <w:w w:val="100"/>
      <w:position w:val="0"/>
      <w:lang w:val="ru-RU" w:eastAsia="ru-RU" w:bidi="ru-RU"/>
    </w:rPr>
  </w:style>
  <w:style w:type="character" w:customStyle="1" w:styleId="a9">
    <w:name w:val="Подпись к картинке"/>
    <w:basedOn w:val="a6"/>
    <w:rsid w:val="0018603E"/>
    <w:rPr>
      <w:color w:val="000000"/>
      <w:w w:val="100"/>
      <w:position w:val="0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sid w:val="001860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21">
    <w:name w:val="Подпись к картинке (2)"/>
    <w:basedOn w:val="2"/>
    <w:rsid w:val="0018603E"/>
    <w:rPr>
      <w:color w:val="00000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186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186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sid w:val="00186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"/>
    <w:basedOn w:val="22"/>
    <w:rsid w:val="001860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8603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2"/>
    <w:rsid w:val="001860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Подпись к таблице_"/>
    <w:basedOn w:val="a0"/>
    <w:link w:val="ad"/>
    <w:rsid w:val="00186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2"/>
    <w:rsid w:val="0018603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pt">
    <w:name w:val="Основной текст (2) + 4 pt"/>
    <w:basedOn w:val="22"/>
    <w:rsid w:val="0018603E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45pt">
    <w:name w:val="Основной текст (2) + 4;5 pt"/>
    <w:basedOn w:val="22"/>
    <w:rsid w:val="0018603E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186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3pt">
    <w:name w:val="Основной текст (2) + 13 pt;Курсив"/>
    <w:basedOn w:val="22"/>
    <w:rsid w:val="0018603E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860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18603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rsid w:val="0018603E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20"/>
      <w:sz w:val="21"/>
      <w:szCs w:val="21"/>
    </w:rPr>
  </w:style>
  <w:style w:type="paragraph" w:customStyle="1" w:styleId="20">
    <w:name w:val="Подпись к картинке (2)"/>
    <w:basedOn w:val="a"/>
    <w:link w:val="2"/>
    <w:rsid w:val="001860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23">
    <w:name w:val="Основной текст (2)"/>
    <w:basedOn w:val="a"/>
    <w:link w:val="22"/>
    <w:rsid w:val="0018603E"/>
    <w:pPr>
      <w:shd w:val="clear" w:color="auto" w:fill="FFFFFF"/>
      <w:spacing w:before="1260" w:after="348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rsid w:val="001860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Колонтитул (2)"/>
    <w:basedOn w:val="a"/>
    <w:link w:val="24"/>
    <w:rsid w:val="001860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18603E"/>
    <w:pPr>
      <w:shd w:val="clear" w:color="auto" w:fill="FFFFFF"/>
      <w:spacing w:before="180" w:line="0" w:lineRule="atLeast"/>
      <w:jc w:val="right"/>
    </w:pPr>
    <w:rPr>
      <w:rFonts w:ascii="Arial Narrow" w:eastAsia="Arial Narrow" w:hAnsi="Arial Narrow" w:cs="Arial Narrow"/>
    </w:rPr>
  </w:style>
  <w:style w:type="paragraph" w:customStyle="1" w:styleId="ad">
    <w:name w:val="Подпись к таблице"/>
    <w:basedOn w:val="a"/>
    <w:link w:val="ac"/>
    <w:rsid w:val="001860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Колонтитул (3)"/>
    <w:basedOn w:val="a"/>
    <w:link w:val="31"/>
    <w:rsid w:val="001860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AppData/Local/Temp/FineReader12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1126</Words>
  <Characters>6420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2020-02-06T08:29:00Z</dcterms:created>
  <dcterms:modified xsi:type="dcterms:W3CDTF">2020-02-06T08:33:00Z</dcterms:modified>
</cp:coreProperties>
</file>